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A1D37" w14:textId="0EA4A098" w:rsidR="000A2CE2" w:rsidRPr="00EE006E" w:rsidRDefault="000A2CE2" w:rsidP="000A2CE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</w:t>
      </w:r>
      <w:r>
        <w:rPr>
          <w:b/>
          <w:sz w:val="24"/>
          <w:szCs w:val="24"/>
        </w:rPr>
        <w:t>#96</w:t>
      </w:r>
      <w:r w:rsidRPr="00EE006E">
        <w:rPr>
          <w:rFonts w:hint="eastAsia"/>
          <w:b/>
          <w:sz w:val="24"/>
          <w:szCs w:val="24"/>
          <w:lang w:eastAsia="ko-KR"/>
        </w:rPr>
        <w:tab/>
      </w:r>
      <w:r w:rsidR="002B362B">
        <w:rPr>
          <w:b/>
          <w:sz w:val="24"/>
          <w:szCs w:val="24"/>
          <w:lang w:eastAsia="ko-KR"/>
        </w:rPr>
        <w:t>R1-1902320</w:t>
      </w:r>
    </w:p>
    <w:bookmarkEnd w:id="0"/>
    <w:bookmarkEnd w:id="1"/>
    <w:p w14:paraId="754FA2FD" w14:textId="6BA135E0" w:rsidR="000A2CE2" w:rsidRDefault="000A2CE2" w:rsidP="000A2CE2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Pr="0046153C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</w:t>
      </w:r>
      <w:r w:rsidRPr="0046153C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25</w:t>
      </w:r>
      <w:r w:rsidRPr="002E73B8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noProof/>
          <w:sz w:val="24"/>
          <w:szCs w:val="24"/>
        </w:rPr>
        <w:t>February</w:t>
      </w:r>
      <w:r>
        <w:rPr>
          <w:rFonts w:ascii="Arial" w:hAnsi="Arial"/>
          <w:b/>
          <w:bCs/>
          <w:noProof/>
          <w:sz w:val="24"/>
          <w:szCs w:val="24"/>
        </w:rPr>
        <w:t xml:space="preserve"> – 1</w:t>
      </w:r>
      <w:r w:rsidRPr="002E73B8">
        <w:rPr>
          <w:rFonts w:ascii="Arial" w:hAnsi="Arial"/>
          <w:b/>
          <w:bCs/>
          <w:noProof/>
          <w:sz w:val="24"/>
          <w:szCs w:val="24"/>
          <w:vertAlign w:val="superscript"/>
        </w:rPr>
        <w:t>st</w:t>
      </w:r>
      <w:r>
        <w:rPr>
          <w:rFonts w:ascii="Arial" w:hAnsi="Arial"/>
          <w:b/>
          <w:bCs/>
          <w:noProof/>
          <w:sz w:val="24"/>
          <w:szCs w:val="24"/>
        </w:rPr>
        <w:t xml:space="preserve"> March, 2019</w:t>
      </w:r>
    </w:p>
    <w:p w14:paraId="08664EDD" w14:textId="680A9952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D6169D">
        <w:rPr>
          <w:rFonts w:ascii="Arial" w:hAnsi="Arial"/>
          <w:sz w:val="24"/>
        </w:rPr>
        <w:t>7.</w:t>
      </w:r>
      <w:r w:rsidR="00D6169D">
        <w:rPr>
          <w:rFonts w:ascii="Arial" w:hAnsi="Arial" w:hint="eastAsia"/>
          <w:sz w:val="24"/>
        </w:rPr>
        <w:t>2.</w:t>
      </w:r>
      <w:r w:rsidR="001D0F1F">
        <w:rPr>
          <w:rFonts w:ascii="Arial" w:hAnsi="Arial" w:hint="eastAsia"/>
          <w:sz w:val="24"/>
        </w:rPr>
        <w:t>7.1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14105075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4A73C3" w:rsidRPr="004A73C3">
        <w:rPr>
          <w:rFonts w:ascii="Arial" w:hAnsi="Arial"/>
          <w:sz w:val="24"/>
        </w:rPr>
        <w:t>D</w:t>
      </w:r>
      <w:r w:rsidR="001D0F1F">
        <w:rPr>
          <w:rFonts w:ascii="Arial" w:hAnsi="Arial" w:hint="eastAsia"/>
          <w:sz w:val="24"/>
        </w:rPr>
        <w:t>iscussion on evaluation methodology for Dense Urban eMBB scenario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766F0C5A" w14:textId="0CB5B59D" w:rsidR="00C12A8C" w:rsidRPr="008475A5" w:rsidRDefault="00EC1BC5" w:rsidP="00135A06">
      <w:pPr>
        <w:spacing w:line="288" w:lineRule="auto"/>
        <w:jc w:val="both"/>
        <w:rPr>
          <w:lang w:val="en-US"/>
        </w:rPr>
      </w:pPr>
      <w:r w:rsidRPr="008475A5">
        <w:rPr>
          <w:rFonts w:hint="eastAsia"/>
          <w:lang w:val="en-US"/>
        </w:rPr>
        <w:t xml:space="preserve">This contribution discusses about the evaluation methodology for Dense-Urban eMBB scenario, especially for </w:t>
      </w:r>
      <w:r w:rsidR="00500CEB">
        <w:rPr>
          <w:rFonts w:hint="eastAsia"/>
          <w:lang w:val="en-US"/>
        </w:rPr>
        <w:t xml:space="preserve">spectral efficiency </w:t>
      </w:r>
      <w:r w:rsidR="00026B26">
        <w:rPr>
          <w:rFonts w:hint="eastAsia"/>
          <w:lang w:val="en-US"/>
        </w:rPr>
        <w:t xml:space="preserve">evaluation with </w:t>
      </w:r>
      <w:r w:rsidR="008475A5">
        <w:rPr>
          <w:rFonts w:hint="eastAsia"/>
          <w:lang w:val="en-US"/>
        </w:rPr>
        <w:t>frequency range 2.</w:t>
      </w:r>
      <w:r w:rsidR="000A2CE2">
        <w:rPr>
          <w:lang w:val="en-US"/>
        </w:rPr>
        <w:t xml:space="preserve"> This contribution is revision of R1-1813193. </w:t>
      </w:r>
    </w:p>
    <w:p w14:paraId="3960BE12" w14:textId="39050E17" w:rsidR="00266A29" w:rsidRDefault="00C12A8C" w:rsidP="00407785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Discussion</w:t>
      </w:r>
    </w:p>
    <w:p w14:paraId="25D43DE2" w14:textId="305CACDC" w:rsidR="00B11998" w:rsidRDefault="00C12A8C" w:rsidP="00135A06">
      <w:pPr>
        <w:spacing w:line="288" w:lineRule="auto"/>
        <w:jc w:val="both"/>
        <w:rPr>
          <w:lang w:val="en-US"/>
        </w:rPr>
      </w:pPr>
      <w:r w:rsidRPr="00C12A8C">
        <w:rPr>
          <w:lang w:val="en-US"/>
        </w:rPr>
        <w:t xml:space="preserve">As required by Report ITU-R M.2412, average spectral efficiency and 5th percentile user spectral efficiency </w:t>
      </w:r>
      <w:r w:rsidR="00B11998">
        <w:rPr>
          <w:rFonts w:hint="eastAsia"/>
          <w:lang w:val="en-US"/>
        </w:rPr>
        <w:t>were</w:t>
      </w:r>
      <w:r w:rsidRPr="00C12A8C">
        <w:rPr>
          <w:lang w:val="en-US"/>
        </w:rPr>
        <w:t xml:space="preserve"> </w:t>
      </w:r>
      <w:r w:rsidR="00B11998">
        <w:rPr>
          <w:rFonts w:hint="eastAsia"/>
          <w:lang w:val="en-US"/>
        </w:rPr>
        <w:t>evaluated for both NR FDD and TDD</w:t>
      </w:r>
      <w:r w:rsidR="00026B26">
        <w:rPr>
          <w:rFonts w:hint="eastAsia"/>
          <w:lang w:val="en-US"/>
        </w:rPr>
        <w:t xml:space="preserve"> in </w:t>
      </w:r>
      <w:r w:rsidR="00B11998">
        <w:rPr>
          <w:rFonts w:hint="eastAsia"/>
          <w:lang w:val="en-US"/>
        </w:rPr>
        <w:t>three different scenarios (e.g., Indoor Hotspot-eMBB, D</w:t>
      </w:r>
      <w:r w:rsidR="00B11998">
        <w:rPr>
          <w:lang w:val="en-US"/>
        </w:rPr>
        <w:t>e</w:t>
      </w:r>
      <w:r w:rsidR="00B11998">
        <w:rPr>
          <w:rFonts w:hint="eastAsia"/>
          <w:lang w:val="en-US"/>
        </w:rPr>
        <w:t>nse-Urban-eMBB, Rural-eMBB)</w:t>
      </w:r>
      <w:r w:rsidR="008475A5">
        <w:rPr>
          <w:rFonts w:hint="eastAsia"/>
          <w:lang w:val="en-US"/>
        </w:rPr>
        <w:t xml:space="preserve">. For Indoor Hotsport-eMBB and Dense-Urban-eMBB scenarios, </w:t>
      </w:r>
      <w:r w:rsidR="008475A5" w:rsidRPr="00C12A8C">
        <w:rPr>
          <w:lang w:val="en-US"/>
        </w:rPr>
        <w:t xml:space="preserve">average spectral efficiency and 5th percentile user spectral efficiency </w:t>
      </w:r>
      <w:r w:rsidR="008475A5">
        <w:rPr>
          <w:rFonts w:hint="eastAsia"/>
          <w:lang w:val="en-US"/>
        </w:rPr>
        <w:t>were evaluated for both</w:t>
      </w:r>
      <w:r w:rsidR="00B11998">
        <w:rPr>
          <w:rFonts w:hint="eastAsia"/>
          <w:lang w:val="en-US"/>
        </w:rPr>
        <w:t xml:space="preserve"> frequency range 1 and 2</w:t>
      </w:r>
      <w:r w:rsidR="00026B26">
        <w:rPr>
          <w:rFonts w:hint="eastAsia"/>
          <w:lang w:val="en-US"/>
        </w:rPr>
        <w:t xml:space="preserve"> while </w:t>
      </w:r>
      <w:r w:rsidR="00026B26" w:rsidRPr="00C12A8C">
        <w:rPr>
          <w:lang w:val="en-US"/>
        </w:rPr>
        <w:t xml:space="preserve">average spectral efficiency and 5th percentile user spectral efficiency </w:t>
      </w:r>
      <w:r w:rsidR="00026B26">
        <w:rPr>
          <w:rFonts w:hint="eastAsia"/>
          <w:lang w:val="en-US"/>
        </w:rPr>
        <w:t>for frequency range 1 is evaluated for Rural-eMBB</w:t>
      </w:r>
      <w:r w:rsidR="00B11998">
        <w:rPr>
          <w:rFonts w:hint="eastAsia"/>
          <w:lang w:val="en-US"/>
        </w:rPr>
        <w:t xml:space="preserve">. Detailed evaluation assumptions and results can be found in TR37.910. As </w:t>
      </w:r>
      <w:r w:rsidR="008475A5">
        <w:rPr>
          <w:rFonts w:hint="eastAsia"/>
          <w:lang w:val="en-US"/>
        </w:rPr>
        <w:t xml:space="preserve">a conclusion </w:t>
      </w:r>
      <w:r w:rsidR="00B11998">
        <w:rPr>
          <w:rFonts w:hint="eastAsia"/>
          <w:lang w:val="en-US"/>
        </w:rPr>
        <w:t>seen in TR37.910, it was observed that both NR FDD and TDD fufill the DL spectral efficiency requirement for all configurations</w:t>
      </w:r>
      <w:r w:rsidR="00596896">
        <w:rPr>
          <w:rFonts w:hint="eastAsia"/>
          <w:lang w:val="en-US"/>
        </w:rPr>
        <w:t xml:space="preserve">, except evaluation configuration B (CF=30GHz) for Dense-Urban-eMBB scenario. It is noted that evaluation results for evaluation configuration B for Dense-Urban-eMBB scenario were not captured in TR37.910, which will be updated into the TR for final submission. </w:t>
      </w:r>
    </w:p>
    <w:p w14:paraId="03E915BB" w14:textId="1F44FDA3" w:rsidR="00596896" w:rsidRPr="009B4B03" w:rsidRDefault="00596896" w:rsidP="00135A06">
      <w:pPr>
        <w:spacing w:line="288" w:lineRule="auto"/>
        <w:jc w:val="both"/>
        <w:rPr>
          <w:i/>
          <w:u w:val="single"/>
          <w:lang w:val="en-US"/>
        </w:rPr>
      </w:pPr>
      <w:r w:rsidRPr="009B4B03">
        <w:rPr>
          <w:rFonts w:hint="eastAsia"/>
          <w:i/>
          <w:u w:val="single"/>
          <w:lang w:val="en-US"/>
        </w:rPr>
        <w:t>Observation 1: Evaluation results for evaluation configuration B for Dense-Urban-eMBB scenario were not captured in TR37.910.</w:t>
      </w:r>
    </w:p>
    <w:p w14:paraId="66BF4D6F" w14:textId="13DBE39C" w:rsidR="00596896" w:rsidRDefault="00026B26" w:rsidP="00135A06">
      <w:pPr>
        <w:spacing w:line="288" w:lineRule="auto"/>
        <w:jc w:val="both"/>
        <w:rPr>
          <w:lang w:val="en-US"/>
        </w:rPr>
      </w:pPr>
      <w:r>
        <w:rPr>
          <w:rFonts w:hint="eastAsia"/>
          <w:lang w:val="en-US"/>
        </w:rPr>
        <w:t xml:space="preserve">Although evaluation results for higher frequency range for indoor scenario were </w:t>
      </w:r>
      <w:r>
        <w:rPr>
          <w:lang w:val="en-US"/>
        </w:rPr>
        <w:t>captured</w:t>
      </w:r>
      <w:r>
        <w:rPr>
          <w:rFonts w:hint="eastAsia"/>
          <w:lang w:val="en-US"/>
        </w:rPr>
        <w:t xml:space="preserve"> in the TR, </w:t>
      </w:r>
      <w:r>
        <w:rPr>
          <w:lang w:val="en-US"/>
        </w:rPr>
        <w:t>deploying</w:t>
      </w:r>
      <w:r>
        <w:rPr>
          <w:rFonts w:hint="eastAsia"/>
          <w:lang w:val="en-US"/>
        </w:rPr>
        <w:t xml:space="preserve"> outdoor scenario with </w:t>
      </w:r>
      <w:r w:rsidR="009B4B03">
        <w:rPr>
          <w:rFonts w:hint="eastAsia"/>
          <w:lang w:val="en-US"/>
        </w:rPr>
        <w:t xml:space="preserve">higher frequency range is </w:t>
      </w:r>
      <w:r>
        <w:rPr>
          <w:rFonts w:hint="eastAsia"/>
          <w:lang w:val="en-US"/>
        </w:rPr>
        <w:t>also important. Therefore</w:t>
      </w:r>
      <w:r w:rsidR="009B4B03">
        <w:rPr>
          <w:rFonts w:hint="eastAsia"/>
          <w:lang w:val="en-US"/>
        </w:rPr>
        <w:t xml:space="preserve">, it is </w:t>
      </w:r>
      <w:r w:rsidR="009B4B03">
        <w:rPr>
          <w:lang w:val="en-US"/>
        </w:rPr>
        <w:t>beneficial</w:t>
      </w:r>
      <w:r>
        <w:rPr>
          <w:rFonts w:hint="eastAsia"/>
          <w:lang w:val="en-US"/>
        </w:rPr>
        <w:t xml:space="preserve"> </w:t>
      </w:r>
      <w:r w:rsidR="009B4B03">
        <w:rPr>
          <w:rFonts w:hint="eastAsia"/>
          <w:lang w:val="en-US"/>
        </w:rPr>
        <w:t>to include evaluation results for higher frequency range in both indoor and outdoor scenario</w:t>
      </w:r>
      <w:r>
        <w:rPr>
          <w:rFonts w:hint="eastAsia"/>
          <w:lang w:val="en-US"/>
        </w:rPr>
        <w:t xml:space="preserve"> into the TR</w:t>
      </w:r>
      <w:r w:rsidR="009B4B03">
        <w:rPr>
          <w:rFonts w:hint="eastAsia"/>
          <w:lang w:val="en-US"/>
        </w:rPr>
        <w:t xml:space="preserve">. </w:t>
      </w:r>
    </w:p>
    <w:p w14:paraId="235C5037" w14:textId="3644A472" w:rsidR="00596896" w:rsidRPr="009B4B03" w:rsidRDefault="00596896" w:rsidP="00135A06">
      <w:pPr>
        <w:spacing w:line="288" w:lineRule="auto"/>
        <w:jc w:val="both"/>
        <w:rPr>
          <w:b/>
          <w:u w:val="single"/>
          <w:lang w:val="en-US"/>
        </w:rPr>
      </w:pPr>
      <w:r w:rsidRPr="009B4B03">
        <w:rPr>
          <w:rFonts w:hint="eastAsia"/>
          <w:b/>
          <w:u w:val="single"/>
          <w:lang w:val="en-US"/>
        </w:rPr>
        <w:t>Proposal 1: Evaluation results for evaluation configuration B for Dense-Urban-eMBB scenario should be captured in TR37.910 for final submission.</w:t>
      </w:r>
    </w:p>
    <w:p w14:paraId="1C764D15" w14:textId="5F46FB2E" w:rsidR="00026B26" w:rsidRDefault="00026B26" w:rsidP="00135A06">
      <w:pPr>
        <w:spacing w:line="288" w:lineRule="auto"/>
        <w:jc w:val="both"/>
        <w:rPr>
          <w:lang w:val="en-US"/>
        </w:rPr>
      </w:pPr>
      <w:r>
        <w:rPr>
          <w:rFonts w:hint="eastAsia"/>
          <w:lang w:val="en-US"/>
        </w:rPr>
        <w:t xml:space="preserve">Therefore, </w:t>
      </w:r>
      <w:r w:rsidR="00500CEB">
        <w:rPr>
          <w:rFonts w:hint="eastAsia"/>
          <w:lang w:val="en-US"/>
        </w:rPr>
        <w:t xml:space="preserve">it is recommended that </w:t>
      </w:r>
      <w:r>
        <w:rPr>
          <w:rFonts w:hint="eastAsia"/>
          <w:lang w:val="en-US"/>
        </w:rPr>
        <w:t>c</w:t>
      </w:r>
      <w:r w:rsidRPr="00026B26">
        <w:rPr>
          <w:lang w:val="en-US"/>
        </w:rPr>
        <w:t>ompanies are encouraged to evaluate and provide evaluation results for evaluation configuration B for Dense-Urban-eMBB scenario for final submission</w:t>
      </w:r>
      <w:r>
        <w:rPr>
          <w:rFonts w:hint="eastAsia"/>
          <w:lang w:val="en-US"/>
        </w:rPr>
        <w:t>.</w:t>
      </w:r>
    </w:p>
    <w:p w14:paraId="462C2C4F" w14:textId="77777777" w:rsidR="005B0EE3" w:rsidRPr="009B4B03" w:rsidRDefault="005B0EE3" w:rsidP="005B0EE3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u w:val="single"/>
          <w:lang w:val="en-US"/>
        </w:rPr>
        <w:t>Proposal 2</w:t>
      </w:r>
      <w:r w:rsidRPr="009B4B03">
        <w:rPr>
          <w:rFonts w:hint="eastAsia"/>
          <w:b/>
          <w:u w:val="single"/>
          <w:lang w:val="en-US"/>
        </w:rPr>
        <w:t xml:space="preserve">: Companies are encouraged to evaluate and provide evaluation results for evaluation configuration B </w:t>
      </w:r>
      <w:r>
        <w:rPr>
          <w:rFonts w:hint="eastAsia"/>
          <w:b/>
          <w:u w:val="single"/>
          <w:lang w:val="en-US"/>
        </w:rPr>
        <w:t xml:space="preserve">especially </w:t>
      </w:r>
      <w:r w:rsidRPr="009B4B03">
        <w:rPr>
          <w:rFonts w:hint="eastAsia"/>
          <w:b/>
          <w:u w:val="single"/>
          <w:lang w:val="en-US"/>
        </w:rPr>
        <w:t xml:space="preserve">for Dense-Urban-eMBB scenario </w:t>
      </w:r>
      <w:r>
        <w:rPr>
          <w:rFonts w:hint="eastAsia"/>
          <w:b/>
          <w:u w:val="single"/>
          <w:lang w:val="en-US"/>
        </w:rPr>
        <w:t>for</w:t>
      </w:r>
      <w:r w:rsidRPr="009B4B03">
        <w:rPr>
          <w:rFonts w:hint="eastAsia"/>
          <w:b/>
          <w:u w:val="single"/>
          <w:lang w:val="en-US"/>
        </w:rPr>
        <w:t xml:space="preserve"> final submission.</w:t>
      </w:r>
    </w:p>
    <w:p w14:paraId="2F237B1B" w14:textId="7452DACA" w:rsidR="009B4B03" w:rsidRPr="002A50C6" w:rsidRDefault="009B4B03" w:rsidP="00135A06">
      <w:pPr>
        <w:spacing w:line="288" w:lineRule="auto"/>
        <w:jc w:val="both"/>
        <w:rPr>
          <w:lang w:val="en-US" w:eastAsia="zh-CN"/>
        </w:rPr>
      </w:pPr>
      <w:r>
        <w:rPr>
          <w:rFonts w:hint="eastAsia"/>
          <w:lang w:val="en-US"/>
        </w:rPr>
        <w:t xml:space="preserve">With the </w:t>
      </w:r>
      <w:r w:rsidR="00026B26">
        <w:rPr>
          <w:rFonts w:hint="eastAsia"/>
          <w:lang w:val="en-US"/>
        </w:rPr>
        <w:t xml:space="preserve">observation from </w:t>
      </w:r>
      <w:r>
        <w:rPr>
          <w:rFonts w:hint="eastAsia"/>
          <w:lang w:val="en-US"/>
        </w:rPr>
        <w:t>preliminary results submitted</w:t>
      </w:r>
      <w:r w:rsidR="00026B26">
        <w:rPr>
          <w:rFonts w:hint="eastAsia"/>
          <w:lang w:val="en-US"/>
        </w:rPr>
        <w:t xml:space="preserve"> to the evaluation campaign</w:t>
      </w:r>
      <w:r>
        <w:rPr>
          <w:rFonts w:hint="eastAsia"/>
          <w:lang w:val="en-US"/>
        </w:rPr>
        <w:t xml:space="preserve">, it was observed that it is difficult to </w:t>
      </w:r>
      <w:r>
        <w:rPr>
          <w:lang w:val="en-US"/>
        </w:rPr>
        <w:t>fulfill</w:t>
      </w:r>
      <w:r>
        <w:rPr>
          <w:rFonts w:hint="eastAsia"/>
          <w:lang w:val="en-US"/>
        </w:rPr>
        <w:t xml:space="preserve"> the spectral efficiency requirement for evaluation configuration B for Dense-Urban-eMBB scenario</w:t>
      </w:r>
      <w:r w:rsidR="00135A06">
        <w:rPr>
          <w:rFonts w:hint="eastAsia"/>
          <w:lang w:val="en-US"/>
        </w:rPr>
        <w:t xml:space="preserve"> under existing evaluation methodologies</w:t>
      </w:r>
      <w:r>
        <w:rPr>
          <w:rFonts w:hint="eastAsia"/>
          <w:lang w:val="en-US"/>
        </w:rPr>
        <w:t xml:space="preserve">. One of difficulties to </w:t>
      </w:r>
      <w:r w:rsidR="00026B26">
        <w:rPr>
          <w:rFonts w:hint="eastAsia"/>
          <w:lang w:val="en-US"/>
        </w:rPr>
        <w:t>obtain</w:t>
      </w:r>
      <w:r>
        <w:rPr>
          <w:rFonts w:hint="eastAsia"/>
          <w:lang w:val="en-US"/>
        </w:rPr>
        <w:t xml:space="preserve"> higher spectral efficiency for higher frequency range </w:t>
      </w:r>
      <w:r w:rsidR="00026B26">
        <w:rPr>
          <w:rFonts w:hint="eastAsia"/>
          <w:lang w:val="en-US"/>
        </w:rPr>
        <w:t xml:space="preserve">may be due to </w:t>
      </w:r>
      <w:r>
        <w:rPr>
          <w:rFonts w:hint="eastAsia"/>
          <w:lang w:val="en-US"/>
        </w:rPr>
        <w:t xml:space="preserve">a limited coverage </w:t>
      </w:r>
      <w:r w:rsidR="00026B26">
        <w:rPr>
          <w:rFonts w:hint="eastAsia"/>
          <w:lang w:val="en-US"/>
        </w:rPr>
        <w:t xml:space="preserve">from the </w:t>
      </w:r>
      <w:r>
        <w:rPr>
          <w:lang w:val="en-US"/>
        </w:rPr>
        <w:t>characteristics</w:t>
      </w:r>
      <w:r>
        <w:rPr>
          <w:rFonts w:hint="eastAsia"/>
          <w:lang w:val="en-US"/>
        </w:rPr>
        <w:t xml:space="preserve"> of mmwave, which would result in that the UE may be attached with the strongest gNB but its </w:t>
      </w:r>
      <w:r w:rsidR="00135A06">
        <w:rPr>
          <w:rFonts w:hint="eastAsia"/>
          <w:lang w:val="en-US"/>
        </w:rPr>
        <w:t xml:space="preserve">signal </w:t>
      </w:r>
      <w:r>
        <w:rPr>
          <w:rFonts w:hint="eastAsia"/>
          <w:lang w:val="en-US"/>
        </w:rPr>
        <w:t>strength</w:t>
      </w:r>
      <w:r w:rsidR="00135A06">
        <w:rPr>
          <w:rFonts w:hint="eastAsia"/>
          <w:lang w:val="en-US"/>
        </w:rPr>
        <w:t xml:space="preserve"> from gNB</w:t>
      </w:r>
      <w:r>
        <w:rPr>
          <w:rFonts w:hint="eastAsia"/>
          <w:lang w:val="en-US"/>
        </w:rPr>
        <w:t xml:space="preserve"> is too weak for communications. Another aspect is </w:t>
      </w:r>
      <w:r w:rsidR="00135A06">
        <w:rPr>
          <w:rFonts w:hint="eastAsia"/>
          <w:lang w:val="en-US"/>
        </w:rPr>
        <w:t xml:space="preserve">the limitation of </w:t>
      </w:r>
      <w:r>
        <w:rPr>
          <w:rFonts w:hint="eastAsia"/>
          <w:lang w:val="en-US"/>
        </w:rPr>
        <w:t>the number of antenna elements per TRxP</w:t>
      </w:r>
      <w:r w:rsidR="00135A06">
        <w:rPr>
          <w:rFonts w:hint="eastAsia"/>
          <w:lang w:val="en-US"/>
        </w:rPr>
        <w:t>. According to the current evaluation methodology, the number of antenna elements per TRxP</w:t>
      </w:r>
      <w:r>
        <w:rPr>
          <w:rFonts w:hint="eastAsia"/>
          <w:lang w:val="en-US"/>
        </w:rPr>
        <w:t xml:space="preserve"> for indoor and outdoor scenario is identical as up to 256Tx/Rx, which can be increased for outdoor scenario. </w:t>
      </w:r>
      <w:r w:rsidR="00026B26">
        <w:rPr>
          <w:rFonts w:hint="eastAsia"/>
          <w:lang w:val="en-US"/>
        </w:rPr>
        <w:t xml:space="preserve">Following table </w:t>
      </w:r>
      <w:r w:rsidR="00026B26">
        <w:rPr>
          <w:lang w:val="en-US"/>
        </w:rPr>
        <w:t>summarizes</w:t>
      </w:r>
      <w:r w:rsidR="00026B26">
        <w:rPr>
          <w:rFonts w:hint="eastAsia"/>
          <w:lang w:val="en-US"/>
        </w:rPr>
        <w:t xml:space="preserve"> e</w:t>
      </w:r>
      <w:r w:rsidR="00026B26" w:rsidRPr="00026B26">
        <w:rPr>
          <w:lang w:val="en-US"/>
        </w:rPr>
        <w:t>valuation configurations for Dense Urban-eMBB test environment</w:t>
      </w:r>
      <w:r w:rsidR="00026B26">
        <w:rPr>
          <w:rFonts w:hint="eastAsia"/>
          <w:lang w:val="en-US"/>
        </w:rPr>
        <w:t>.</w:t>
      </w:r>
    </w:p>
    <w:p w14:paraId="7F3687E8" w14:textId="77777777" w:rsidR="009B4B03" w:rsidRPr="002A50C6" w:rsidRDefault="009B4B03" w:rsidP="009B4B03">
      <w:pPr>
        <w:pStyle w:val="Tabletitle"/>
        <w:rPr>
          <w:lang w:val="en-US"/>
        </w:rPr>
      </w:pPr>
      <w:r w:rsidRPr="002A50C6">
        <w:rPr>
          <w:lang w:val="en-US"/>
        </w:rPr>
        <w:lastRenderedPageBreak/>
        <w:t>b) Evaluation configurations for Dense Urban-eMBB test environment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670"/>
      </w:tblGrid>
      <w:tr w:rsidR="009B4B03" w:rsidRPr="002A50C6" w14:paraId="12849060" w14:textId="77777777" w:rsidTr="00500CEB">
        <w:trPr>
          <w:cantSplit/>
          <w:tblHeader/>
        </w:trPr>
        <w:tc>
          <w:tcPr>
            <w:tcW w:w="3260" w:type="dxa"/>
            <w:vMerge w:val="restart"/>
            <w:vAlign w:val="center"/>
          </w:tcPr>
          <w:p w14:paraId="6A08CBF6" w14:textId="77777777" w:rsidR="009B4B03" w:rsidRPr="002A50C6" w:rsidRDefault="009B4B03" w:rsidP="008B5842">
            <w:pPr>
              <w:pStyle w:val="Tablehead"/>
              <w:rPr>
                <w:lang w:val="en-US" w:eastAsia="zh-CN"/>
              </w:rPr>
            </w:pPr>
            <w:r w:rsidRPr="002A50C6">
              <w:rPr>
                <w:lang w:val="en-US" w:eastAsia="zh-CN"/>
              </w:rPr>
              <w:t>Parameters</w:t>
            </w:r>
          </w:p>
        </w:tc>
        <w:tc>
          <w:tcPr>
            <w:tcW w:w="5670" w:type="dxa"/>
            <w:vAlign w:val="center"/>
          </w:tcPr>
          <w:p w14:paraId="6E857FCB" w14:textId="77777777" w:rsidR="009B4B03" w:rsidRPr="002A50C6" w:rsidRDefault="009B4B03" w:rsidP="008B5842">
            <w:pPr>
              <w:pStyle w:val="Tablehead"/>
              <w:rPr>
                <w:lang w:val="en-US" w:eastAsia="zh-CN"/>
              </w:rPr>
            </w:pPr>
            <w:r w:rsidRPr="002A50C6">
              <w:rPr>
                <w:lang w:val="en-US" w:eastAsia="zh-CN"/>
              </w:rPr>
              <w:t>Dense Urban-eMBB</w:t>
            </w:r>
          </w:p>
        </w:tc>
      </w:tr>
      <w:tr w:rsidR="009B4B03" w:rsidRPr="002A50C6" w14:paraId="38797B81" w14:textId="77777777" w:rsidTr="00500CEB">
        <w:trPr>
          <w:cantSplit/>
          <w:tblHeader/>
        </w:trPr>
        <w:tc>
          <w:tcPr>
            <w:tcW w:w="3260" w:type="dxa"/>
            <w:vMerge/>
            <w:vAlign w:val="center"/>
          </w:tcPr>
          <w:p w14:paraId="02A36FA5" w14:textId="77777777" w:rsidR="009B4B03" w:rsidRPr="002A50C6" w:rsidRDefault="009B4B03" w:rsidP="008B5842">
            <w:pPr>
              <w:pStyle w:val="Tablehead"/>
              <w:rPr>
                <w:lang w:val="en-US" w:eastAsia="zh-CN"/>
              </w:rPr>
            </w:pPr>
          </w:p>
        </w:tc>
        <w:tc>
          <w:tcPr>
            <w:tcW w:w="5670" w:type="dxa"/>
            <w:vAlign w:val="center"/>
          </w:tcPr>
          <w:p w14:paraId="52FECC54" w14:textId="77777777" w:rsidR="009B4B03" w:rsidRPr="002A50C6" w:rsidRDefault="009B4B03" w:rsidP="008B5842">
            <w:pPr>
              <w:pStyle w:val="Tablehead"/>
              <w:rPr>
                <w:lang w:val="en-US" w:eastAsia="ja-JP"/>
              </w:rPr>
            </w:pPr>
            <w:r w:rsidRPr="002A50C6">
              <w:rPr>
                <w:lang w:val="en-US" w:eastAsia="ja-JP"/>
              </w:rPr>
              <w:t>Spectral Efficiency and Mobility Evaluations</w:t>
            </w:r>
          </w:p>
        </w:tc>
      </w:tr>
      <w:tr w:rsidR="009B4B03" w:rsidRPr="002A50C6" w14:paraId="10159E3D" w14:textId="77777777" w:rsidTr="00500CEB">
        <w:trPr>
          <w:cantSplit/>
          <w:tblHeader/>
        </w:trPr>
        <w:tc>
          <w:tcPr>
            <w:tcW w:w="3260" w:type="dxa"/>
            <w:vMerge/>
            <w:vAlign w:val="center"/>
          </w:tcPr>
          <w:p w14:paraId="2783DE3B" w14:textId="77777777" w:rsidR="009B4B03" w:rsidRPr="002A50C6" w:rsidRDefault="009B4B03" w:rsidP="008B5842">
            <w:pPr>
              <w:pStyle w:val="Tablehead"/>
              <w:rPr>
                <w:lang w:val="en-US" w:eastAsia="zh-CN"/>
              </w:rPr>
            </w:pPr>
          </w:p>
        </w:tc>
        <w:tc>
          <w:tcPr>
            <w:tcW w:w="5670" w:type="dxa"/>
            <w:vAlign w:val="center"/>
          </w:tcPr>
          <w:p w14:paraId="28446870" w14:textId="77777777" w:rsidR="009B4B03" w:rsidRPr="002A50C6" w:rsidRDefault="009B4B03" w:rsidP="008B5842">
            <w:pPr>
              <w:pStyle w:val="Tablehead"/>
              <w:rPr>
                <w:lang w:val="en-US" w:eastAsia="ja-JP"/>
              </w:rPr>
            </w:pPr>
            <w:r w:rsidRPr="002A50C6">
              <w:rPr>
                <w:lang w:val="en-US" w:eastAsia="ja-JP"/>
              </w:rPr>
              <w:t>Configuration B</w:t>
            </w:r>
          </w:p>
        </w:tc>
      </w:tr>
      <w:tr w:rsidR="009B4B03" w:rsidRPr="002A50C6" w14:paraId="57E2A78B" w14:textId="77777777" w:rsidTr="00500CEB">
        <w:trPr>
          <w:cantSplit/>
        </w:trPr>
        <w:tc>
          <w:tcPr>
            <w:tcW w:w="3260" w:type="dxa"/>
          </w:tcPr>
          <w:p w14:paraId="0499A3A3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Carrier frequency for evaluation</w:t>
            </w:r>
          </w:p>
        </w:tc>
        <w:tc>
          <w:tcPr>
            <w:tcW w:w="5670" w:type="dxa"/>
          </w:tcPr>
          <w:p w14:paraId="21E30CE5" w14:textId="77777777" w:rsidR="009B4B03" w:rsidRPr="002A50C6" w:rsidRDefault="009B4B03" w:rsidP="008B5842">
            <w:pPr>
              <w:pStyle w:val="Tabletext"/>
              <w:jc w:val="center"/>
              <w:rPr>
                <w:lang w:val="en-US"/>
              </w:rPr>
            </w:pPr>
            <w:r w:rsidRPr="002A50C6">
              <w:rPr>
                <w:lang w:val="en-US" w:eastAsia="ja-JP"/>
              </w:rPr>
              <w:t>1 layer (Macro) with 30 GHz</w:t>
            </w:r>
          </w:p>
        </w:tc>
      </w:tr>
      <w:tr w:rsidR="009B4B03" w:rsidRPr="002A50C6" w14:paraId="661AC872" w14:textId="77777777" w:rsidTr="00500CEB">
        <w:trPr>
          <w:cantSplit/>
        </w:trPr>
        <w:tc>
          <w:tcPr>
            <w:tcW w:w="3260" w:type="dxa"/>
          </w:tcPr>
          <w:p w14:paraId="2D426879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BS antenna height</w:t>
            </w:r>
          </w:p>
        </w:tc>
        <w:tc>
          <w:tcPr>
            <w:tcW w:w="5670" w:type="dxa"/>
          </w:tcPr>
          <w:p w14:paraId="339ABD50" w14:textId="77777777" w:rsidR="009B4B03" w:rsidRPr="002A50C6" w:rsidRDefault="009B4B03" w:rsidP="008B5842">
            <w:pPr>
              <w:pStyle w:val="Tabletext"/>
              <w:jc w:val="center"/>
              <w:rPr>
                <w:lang w:val="en-US" w:eastAsia="ja-JP"/>
              </w:rPr>
            </w:pPr>
            <w:r w:rsidRPr="002A50C6">
              <w:rPr>
                <w:lang w:val="en-US"/>
              </w:rPr>
              <w:t>25</w:t>
            </w:r>
            <w:r w:rsidRPr="002A50C6">
              <w:rPr>
                <w:lang w:val="en-US" w:eastAsia="ja-JP"/>
              </w:rPr>
              <w:t xml:space="preserve"> </w:t>
            </w:r>
            <w:r w:rsidRPr="002A50C6">
              <w:rPr>
                <w:lang w:val="en-US"/>
              </w:rPr>
              <w:t>m</w:t>
            </w:r>
          </w:p>
        </w:tc>
      </w:tr>
      <w:tr w:rsidR="009B4B03" w:rsidRPr="002A50C6" w14:paraId="2B48B00B" w14:textId="77777777" w:rsidTr="00500CEB">
        <w:trPr>
          <w:cantSplit/>
        </w:trPr>
        <w:tc>
          <w:tcPr>
            <w:tcW w:w="3260" w:type="dxa"/>
          </w:tcPr>
          <w:p w14:paraId="2C889CB9" w14:textId="77777777" w:rsidR="009B4B03" w:rsidRPr="002A50C6" w:rsidRDefault="009B4B03" w:rsidP="008B5842">
            <w:pPr>
              <w:pStyle w:val="Tabletext"/>
              <w:rPr>
                <w:lang w:val="en-US" w:eastAsia="ja-JP"/>
              </w:rPr>
            </w:pPr>
            <w:r w:rsidRPr="002A50C6">
              <w:rPr>
                <w:rFonts w:eastAsia="SimSun"/>
                <w:lang w:val="en-US"/>
              </w:rPr>
              <w:t>Total transmit power per TRxP</w:t>
            </w:r>
          </w:p>
        </w:tc>
        <w:tc>
          <w:tcPr>
            <w:tcW w:w="5670" w:type="dxa"/>
          </w:tcPr>
          <w:p w14:paraId="1258D6AD" w14:textId="77777777" w:rsidR="009B4B03" w:rsidRPr="002A50C6" w:rsidRDefault="009B4B03" w:rsidP="008B5842">
            <w:pPr>
              <w:pStyle w:val="Tabletext"/>
              <w:jc w:val="center"/>
              <w:rPr>
                <w:kern w:val="24"/>
                <w:lang w:val="en-US"/>
              </w:rPr>
            </w:pPr>
            <w:r w:rsidRPr="002A50C6">
              <w:rPr>
                <w:kern w:val="24"/>
                <w:lang w:val="en-US"/>
              </w:rPr>
              <w:t>40 dBm for 80 MHz bandwidth</w:t>
            </w:r>
          </w:p>
          <w:p w14:paraId="75305BB3" w14:textId="77777777" w:rsidR="009B4B03" w:rsidRPr="002A50C6" w:rsidRDefault="009B4B03" w:rsidP="008B5842">
            <w:pPr>
              <w:pStyle w:val="Tabletext"/>
              <w:jc w:val="center"/>
              <w:rPr>
                <w:kern w:val="24"/>
                <w:lang w:val="en-US"/>
              </w:rPr>
            </w:pPr>
            <w:r w:rsidRPr="002A50C6">
              <w:rPr>
                <w:kern w:val="24"/>
                <w:lang w:val="en-US"/>
              </w:rPr>
              <w:t>37 dBm for 40 MHz bandwidth</w:t>
            </w:r>
          </w:p>
          <w:p w14:paraId="5B3ACC59" w14:textId="77777777" w:rsidR="009B4B03" w:rsidRPr="002A50C6" w:rsidRDefault="009B4B03" w:rsidP="008B5842">
            <w:pPr>
              <w:pStyle w:val="Tabletext"/>
              <w:jc w:val="center"/>
              <w:rPr>
                <w:kern w:val="24"/>
                <w:lang w:val="en-US"/>
              </w:rPr>
            </w:pPr>
            <w:r w:rsidRPr="002A50C6">
              <w:rPr>
                <w:kern w:val="24"/>
                <w:lang w:val="en-US"/>
              </w:rPr>
              <w:t>e.i.r.p. should not exceed 73 dBm</w:t>
            </w:r>
          </w:p>
        </w:tc>
      </w:tr>
      <w:tr w:rsidR="009B4B03" w:rsidRPr="002A50C6" w14:paraId="6B380F7C" w14:textId="77777777" w:rsidTr="00500CEB">
        <w:trPr>
          <w:cantSplit/>
        </w:trPr>
        <w:tc>
          <w:tcPr>
            <w:tcW w:w="3260" w:type="dxa"/>
          </w:tcPr>
          <w:p w14:paraId="1E965683" w14:textId="77777777" w:rsidR="009B4B03" w:rsidRPr="002A50C6" w:rsidRDefault="009B4B03" w:rsidP="008B5842">
            <w:pPr>
              <w:pStyle w:val="Tabletext"/>
              <w:rPr>
                <w:lang w:val="en-US" w:eastAsia="ja-JP"/>
              </w:rPr>
            </w:pPr>
            <w:r w:rsidRPr="002A50C6">
              <w:rPr>
                <w:rFonts w:eastAsia="SimSun"/>
                <w:lang w:val="en-US"/>
              </w:rPr>
              <w:t>U</w:t>
            </w:r>
            <w:r w:rsidRPr="002A50C6">
              <w:rPr>
                <w:lang w:val="en-US" w:eastAsia="zh-CN"/>
              </w:rPr>
              <w:t>E</w:t>
            </w:r>
            <w:r w:rsidRPr="002A50C6">
              <w:rPr>
                <w:rFonts w:eastAsia="SimSun"/>
                <w:lang w:val="en-US"/>
              </w:rPr>
              <w:t xml:space="preserve"> power class</w:t>
            </w:r>
          </w:p>
        </w:tc>
        <w:tc>
          <w:tcPr>
            <w:tcW w:w="5670" w:type="dxa"/>
          </w:tcPr>
          <w:p w14:paraId="70358ADA" w14:textId="77777777" w:rsidR="009B4B03" w:rsidRPr="002A50C6" w:rsidRDefault="009B4B03" w:rsidP="008B5842">
            <w:pPr>
              <w:pStyle w:val="Tabletext"/>
              <w:jc w:val="center"/>
              <w:rPr>
                <w:rFonts w:eastAsia="Arial Unicode MS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23</w:t>
            </w:r>
            <w:r w:rsidRPr="002A50C6">
              <w:rPr>
                <w:color w:val="000000"/>
                <w:kern w:val="24"/>
                <w:lang w:val="en-US" w:eastAsia="ja-JP"/>
              </w:rPr>
              <w:t xml:space="preserve"> </w:t>
            </w:r>
            <w:r w:rsidRPr="002A50C6">
              <w:rPr>
                <w:color w:val="000000"/>
                <w:kern w:val="24"/>
                <w:lang w:val="en-US"/>
              </w:rPr>
              <w:t>dBm, e.i.r.p. should not exceed 43</w:t>
            </w:r>
            <w:r w:rsidRPr="002A50C6">
              <w:rPr>
                <w:color w:val="000000"/>
                <w:kern w:val="24"/>
                <w:lang w:val="en-US" w:eastAsia="ja-JP"/>
              </w:rPr>
              <w:t xml:space="preserve"> </w:t>
            </w:r>
            <w:r w:rsidRPr="002A50C6">
              <w:rPr>
                <w:color w:val="000000"/>
                <w:kern w:val="24"/>
                <w:lang w:val="en-US"/>
              </w:rPr>
              <w:t>dBm</w:t>
            </w:r>
          </w:p>
        </w:tc>
      </w:tr>
      <w:tr w:rsidR="009B4B03" w:rsidRPr="002A50C6" w14:paraId="4D39980C" w14:textId="77777777" w:rsidTr="00500CEB">
        <w:trPr>
          <w:cantSplit/>
        </w:trPr>
        <w:tc>
          <w:tcPr>
            <w:tcW w:w="3260" w:type="dxa"/>
          </w:tcPr>
          <w:p w14:paraId="60B6F3B8" w14:textId="77777777" w:rsidR="009B4B03" w:rsidRPr="002A50C6" w:rsidRDefault="009B4B03" w:rsidP="008B5842">
            <w:pPr>
              <w:pStyle w:val="Tabletext"/>
              <w:rPr>
                <w:lang w:val="en-US" w:eastAsia="zh-CN"/>
              </w:rPr>
            </w:pPr>
            <w:r w:rsidRPr="002A50C6">
              <w:rPr>
                <w:rFonts w:ascii="inherit" w:eastAsia="SimSun" w:hAnsi="inherit" w:cs="굴림"/>
                <w:color w:val="000000"/>
                <w:bdr w:val="none" w:sz="0" w:space="0" w:color="auto" w:frame="1"/>
                <w:lang w:val="en-US" w:eastAsia="zh-CN"/>
              </w:rPr>
              <w:t>Percentage of high loss and low loss building type</w:t>
            </w:r>
            <w:r w:rsidRPr="002A50C6" w:rsidDel="003C02EC">
              <w:rPr>
                <w:rFonts w:eastAsia="SimSun"/>
                <w:lang w:val="en-US"/>
              </w:rPr>
              <w:t xml:space="preserve"> </w:t>
            </w:r>
          </w:p>
        </w:tc>
        <w:tc>
          <w:tcPr>
            <w:tcW w:w="5670" w:type="dxa"/>
          </w:tcPr>
          <w:p w14:paraId="4706D0F4" w14:textId="77777777" w:rsidR="009B4B03" w:rsidRPr="002A50C6" w:rsidRDefault="009B4B03" w:rsidP="008B5842">
            <w:pPr>
              <w:pStyle w:val="Tabletext"/>
              <w:jc w:val="center"/>
              <w:rPr>
                <w:i/>
                <w:color w:val="000000"/>
                <w:kern w:val="24"/>
                <w:lang w:val="en-US"/>
              </w:rPr>
            </w:pPr>
            <w:r w:rsidRPr="002A50C6">
              <w:rPr>
                <w:rFonts w:eastAsia="Arial Unicode MS"/>
                <w:lang w:val="en-US"/>
              </w:rPr>
              <w:t>20% high loss, 80% low loss</w:t>
            </w:r>
          </w:p>
        </w:tc>
      </w:tr>
      <w:tr w:rsidR="009B4B03" w:rsidRPr="002A50C6" w14:paraId="2494DFAA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19AA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Inter-site distance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1634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200 m</w:t>
            </w:r>
          </w:p>
        </w:tc>
      </w:tr>
      <w:tr w:rsidR="009B4B03" w:rsidRPr="002A50C6" w14:paraId="405C22BE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479C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Number of antenna elements per TRxP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604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Up to 256 Tx/Rx</w:t>
            </w:r>
          </w:p>
        </w:tc>
      </w:tr>
      <w:tr w:rsidR="009B4B03" w:rsidRPr="002A50C6" w14:paraId="47DB102D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796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Number of UE antenna elements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672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Up to 32 Tx/Rx</w:t>
            </w:r>
          </w:p>
        </w:tc>
      </w:tr>
      <w:tr w:rsidR="009B4B03" w:rsidRPr="002A50C6" w14:paraId="32D601F1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650A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Device deployment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C19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80% indoor, 20% outdoor (in</w:t>
            </w:r>
            <w:r w:rsidRPr="002A50C6">
              <w:rPr>
                <w:color w:val="000000"/>
                <w:kern w:val="24"/>
                <w:lang w:val="en-US"/>
              </w:rPr>
              <w:noBreakHyphen/>
              <w:t>car)</w:t>
            </w:r>
          </w:p>
          <w:p w14:paraId="6ABC3842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Randomly and uniformly distributed over the area under Macro layer</w:t>
            </w:r>
          </w:p>
        </w:tc>
      </w:tr>
      <w:tr w:rsidR="009B4B03" w:rsidRPr="002A50C6" w14:paraId="5D518903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5A02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UE mobility model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A931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Fixed and identical speed |v| of all UEs of the same mobility class, randomly and uniformly distributed direction.</w:t>
            </w:r>
          </w:p>
        </w:tc>
      </w:tr>
      <w:tr w:rsidR="009B4B03" w:rsidRPr="002A50C6" w14:paraId="3BC907EF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1F9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UE speeds of interest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A27" w14:textId="77777777" w:rsidR="009B4B03" w:rsidRPr="002A50C6" w:rsidRDefault="009B4B03" w:rsidP="008B5842">
            <w:pPr>
              <w:pStyle w:val="Tabletext"/>
              <w:jc w:val="center"/>
              <w:rPr>
                <w:rFonts w:eastAsia="MS Mincho"/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>Indoor users: 3 km/h</w:t>
            </w:r>
          </w:p>
          <w:p w14:paraId="0E54D12A" w14:textId="77777777" w:rsidR="009B4B03" w:rsidRPr="002A50C6" w:rsidRDefault="009B4B03" w:rsidP="008B5842">
            <w:pPr>
              <w:pStyle w:val="Tabletext"/>
              <w:jc w:val="center"/>
              <w:rPr>
                <w:rFonts w:eastAsia="MS Mincho"/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>Outdoor users (in-car): 30 km/h</w:t>
            </w:r>
          </w:p>
        </w:tc>
      </w:tr>
      <w:tr w:rsidR="009B4B03" w:rsidRPr="002A50C6" w14:paraId="592DAD83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3A4F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Inter-site interference modeling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D692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Explicitly modelled</w:t>
            </w:r>
          </w:p>
        </w:tc>
      </w:tr>
      <w:tr w:rsidR="009B4B03" w:rsidRPr="002A50C6" w14:paraId="6244D141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F54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BS noise figure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8BFE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7 dB</w:t>
            </w:r>
          </w:p>
        </w:tc>
      </w:tr>
      <w:tr w:rsidR="009B4B03" w:rsidRPr="002A50C6" w14:paraId="065789A5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96BD" w14:textId="77777777" w:rsidR="009B4B03" w:rsidRPr="002A50C6" w:rsidRDefault="009B4B03" w:rsidP="008B5842">
            <w:pPr>
              <w:pStyle w:val="Tabletext"/>
              <w:rPr>
                <w:lang w:val="en-US" w:eastAsia="zh-CN"/>
              </w:rPr>
            </w:pPr>
            <w:r w:rsidRPr="002A50C6">
              <w:rPr>
                <w:rFonts w:eastAsia="SimSun"/>
                <w:lang w:val="en-US"/>
              </w:rPr>
              <w:t>UE noise figure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1D47" w14:textId="057EA433" w:rsidR="009B4B03" w:rsidRPr="002A50C6" w:rsidRDefault="009B4B03" w:rsidP="009B4B03">
            <w:pPr>
              <w:pStyle w:val="Tabletext"/>
              <w:jc w:val="center"/>
              <w:rPr>
                <w:color w:val="000000"/>
                <w:kern w:val="24"/>
                <w:lang w:val="en-US" w:eastAsia="ko-KR"/>
              </w:rPr>
            </w:pPr>
            <w:r w:rsidRPr="002A50C6">
              <w:rPr>
                <w:color w:val="000000"/>
                <w:kern w:val="24"/>
                <w:lang w:val="en-US"/>
              </w:rPr>
              <w:t>10</w:t>
            </w:r>
            <w:r w:rsidRPr="002A50C6">
              <w:rPr>
                <w:color w:val="000000"/>
                <w:kern w:val="24"/>
                <w:lang w:val="en-US" w:eastAsia="ja-JP"/>
              </w:rPr>
              <w:t xml:space="preserve"> d</w:t>
            </w:r>
            <w:r w:rsidRPr="002A50C6">
              <w:rPr>
                <w:color w:val="000000"/>
                <w:kern w:val="24"/>
                <w:lang w:val="en-US"/>
              </w:rPr>
              <w:t>B</w:t>
            </w:r>
          </w:p>
        </w:tc>
      </w:tr>
      <w:tr w:rsidR="009B4B03" w:rsidRPr="002A50C6" w14:paraId="21053AC9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3D2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BS antenna element gain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4841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8 dBi</w:t>
            </w:r>
          </w:p>
        </w:tc>
      </w:tr>
      <w:tr w:rsidR="009B4B03" w:rsidRPr="002A50C6" w14:paraId="30E113BA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D2F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UE antenna element gain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B2E8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5 dBi</w:t>
            </w:r>
          </w:p>
        </w:tc>
      </w:tr>
      <w:tr w:rsidR="009B4B03" w:rsidRPr="002A50C6" w14:paraId="581DE4CA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9A9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Thermal noise level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C0D7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-174 dBm/Hz</w:t>
            </w:r>
          </w:p>
        </w:tc>
      </w:tr>
      <w:tr w:rsidR="009B4B03" w:rsidRPr="002A50C6" w14:paraId="238838AE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EF4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Traffic model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D6D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Full buffer</w:t>
            </w:r>
          </w:p>
        </w:tc>
      </w:tr>
      <w:tr w:rsidR="009B4B03" w:rsidRPr="002A50C6" w14:paraId="329B6301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22BC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Simulation bandwidth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010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>80 MHz for TDD,</w:t>
            </w:r>
          </w:p>
          <w:p w14:paraId="77197A41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40 MHz+40 MHz for FDD</w:t>
            </w:r>
          </w:p>
        </w:tc>
      </w:tr>
      <w:tr w:rsidR="009B4B03" w:rsidRPr="002A50C6" w14:paraId="40B4EE7D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F84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UE density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1275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10 </w:t>
            </w:r>
            <w:r w:rsidRPr="002A50C6">
              <w:rPr>
                <w:rFonts w:eastAsia="MS Mincho"/>
                <w:color w:val="000000"/>
                <w:kern w:val="24"/>
                <w:lang w:val="en-US" w:eastAsia="ja-JP"/>
              </w:rPr>
              <w:t>UEs</w:t>
            </w:r>
            <w:r w:rsidRPr="002A50C6">
              <w:rPr>
                <w:color w:val="000000"/>
                <w:kern w:val="24"/>
                <w:lang w:val="en-US"/>
              </w:rPr>
              <w:t xml:space="preserve"> per TRxP</w:t>
            </w:r>
          </w:p>
          <w:p w14:paraId="0EE0D352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>Randomly and uniformly distributed over the area under Macro layer</w:t>
            </w:r>
          </w:p>
        </w:tc>
      </w:tr>
      <w:tr w:rsidR="009B4B03" w:rsidRPr="002A50C6" w14:paraId="56E3E5C9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598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bCs/>
                <w:lang w:val="en-US" w:eastAsia="zh-CN"/>
              </w:rPr>
              <w:t>UE antenna height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C91F" w14:textId="77777777" w:rsidR="009B4B03" w:rsidRPr="002A50C6" w:rsidRDefault="009B4B03" w:rsidP="008B5842">
            <w:pPr>
              <w:pStyle w:val="Tabletext"/>
              <w:jc w:val="center"/>
              <w:rPr>
                <w:lang w:val="en-US"/>
              </w:rPr>
            </w:pPr>
            <w:r w:rsidRPr="002A50C6">
              <w:rPr>
                <w:lang w:val="en-US"/>
              </w:rPr>
              <w:t>Outdoor U</w:t>
            </w:r>
            <w:r w:rsidRPr="002A50C6">
              <w:rPr>
                <w:rFonts w:eastAsia="MS Mincho"/>
                <w:lang w:val="en-US" w:eastAsia="ja-JP"/>
              </w:rPr>
              <w:t>E</w:t>
            </w:r>
            <w:r w:rsidRPr="002A50C6">
              <w:rPr>
                <w:lang w:val="en-US"/>
              </w:rPr>
              <w:t>s: 1.5 m</w:t>
            </w:r>
          </w:p>
          <w:p w14:paraId="3F258633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lang w:val="en-US"/>
              </w:rPr>
              <w:t>Indoor UTs: 3(</w:t>
            </w:r>
            <w:r w:rsidRPr="002A50C6">
              <w:rPr>
                <w:i/>
                <w:lang w:val="en-US"/>
              </w:rPr>
              <w:t>n</w:t>
            </w:r>
            <w:r w:rsidRPr="002A50C6">
              <w:rPr>
                <w:i/>
                <w:vertAlign w:val="subscript"/>
                <w:lang w:val="en-US"/>
              </w:rPr>
              <w:t>fl</w:t>
            </w:r>
            <w:r w:rsidRPr="002A50C6">
              <w:rPr>
                <w:lang w:val="en-US"/>
              </w:rPr>
              <w:t xml:space="preserve"> – 1) + 1.5; </w:t>
            </w:r>
            <w:r w:rsidRPr="002A50C6">
              <w:rPr>
                <w:lang w:val="en-US"/>
              </w:rPr>
              <w:br/>
            </w:r>
            <w:r w:rsidRPr="002A50C6">
              <w:rPr>
                <w:i/>
                <w:lang w:val="en-US"/>
              </w:rPr>
              <w:t>n</w:t>
            </w:r>
            <w:r w:rsidRPr="002A50C6">
              <w:rPr>
                <w:i/>
                <w:vertAlign w:val="subscript"/>
                <w:lang w:val="en-US"/>
              </w:rPr>
              <w:t xml:space="preserve">fl </w:t>
            </w:r>
            <w:r w:rsidRPr="002A50C6">
              <w:rPr>
                <w:lang w:val="en-US"/>
              </w:rPr>
              <w:t>~ uniform(1,</w:t>
            </w:r>
            <w:r w:rsidRPr="002A50C6">
              <w:rPr>
                <w:i/>
                <w:lang w:val="en-US"/>
              </w:rPr>
              <w:t>N</w:t>
            </w:r>
            <w:r w:rsidRPr="002A50C6">
              <w:rPr>
                <w:i/>
                <w:vertAlign w:val="subscript"/>
                <w:lang w:val="en-US"/>
              </w:rPr>
              <w:t>fl</w:t>
            </w:r>
            <w:r w:rsidRPr="002A50C6">
              <w:rPr>
                <w:lang w:val="en-US"/>
              </w:rPr>
              <w:t xml:space="preserve">) where </w:t>
            </w:r>
            <w:r w:rsidRPr="002A50C6">
              <w:rPr>
                <w:lang w:val="en-US"/>
              </w:rPr>
              <w:br/>
            </w:r>
            <w:r w:rsidRPr="002A50C6">
              <w:rPr>
                <w:i/>
                <w:lang w:val="en-US"/>
              </w:rPr>
              <w:t>N</w:t>
            </w:r>
            <w:r w:rsidRPr="002A50C6">
              <w:rPr>
                <w:i/>
                <w:vertAlign w:val="subscript"/>
                <w:lang w:val="en-US"/>
              </w:rPr>
              <w:t>fl</w:t>
            </w:r>
            <w:r w:rsidRPr="002A50C6">
              <w:rPr>
                <w:lang w:val="en-US"/>
              </w:rPr>
              <w:t xml:space="preserve"> ~ uniform(4,8)</w:t>
            </w:r>
          </w:p>
        </w:tc>
      </w:tr>
    </w:tbl>
    <w:p w14:paraId="7FF32C41" w14:textId="77777777" w:rsidR="009B4B03" w:rsidRPr="002A50C6" w:rsidRDefault="009B4B03" w:rsidP="009B4B03">
      <w:pPr>
        <w:pStyle w:val="Tablefin"/>
        <w:rPr>
          <w:lang w:val="en-US" w:eastAsia="zh-CN"/>
        </w:rPr>
      </w:pPr>
    </w:p>
    <w:p w14:paraId="6EB5D88C" w14:textId="0A8E659A" w:rsidR="009B4B03" w:rsidRPr="00135A06" w:rsidRDefault="009B4B03" w:rsidP="00135A06">
      <w:pPr>
        <w:spacing w:line="288" w:lineRule="auto"/>
        <w:jc w:val="both"/>
        <w:rPr>
          <w:lang w:val="en-US"/>
        </w:rPr>
      </w:pPr>
      <w:r>
        <w:rPr>
          <w:rFonts w:hint="eastAsia"/>
          <w:lang w:val="en-US"/>
        </w:rPr>
        <w:t xml:space="preserve">Therefore, it is recommended that </w:t>
      </w:r>
      <w:r w:rsidR="003669B2">
        <w:rPr>
          <w:rFonts w:hint="eastAsia"/>
          <w:lang w:val="en-US"/>
        </w:rPr>
        <w:t xml:space="preserve">RAN1 </w:t>
      </w:r>
      <w:r>
        <w:rPr>
          <w:rFonts w:hint="eastAsia"/>
          <w:lang w:val="en-US"/>
        </w:rPr>
        <w:t xml:space="preserve">studies </w:t>
      </w:r>
      <w:r w:rsidR="003669B2">
        <w:rPr>
          <w:rFonts w:hint="eastAsia"/>
          <w:lang w:val="en-US"/>
        </w:rPr>
        <w:t>and</w:t>
      </w:r>
      <w:r>
        <w:rPr>
          <w:rFonts w:hint="eastAsia"/>
          <w:lang w:val="en-US"/>
        </w:rPr>
        <w:t xml:space="preserve"> identif</w:t>
      </w:r>
      <w:r w:rsidR="00026B26">
        <w:rPr>
          <w:rFonts w:hint="eastAsia"/>
          <w:lang w:val="en-US"/>
        </w:rPr>
        <w:t>ies</w:t>
      </w:r>
      <w:r>
        <w:rPr>
          <w:rFonts w:hint="eastAsia"/>
          <w:lang w:val="en-US"/>
        </w:rPr>
        <w:t xml:space="preserve"> proper evaluation methodologies especially for evaluation configuration B for Dense-Urban-eMBB scenario, with consideration of various </w:t>
      </w:r>
      <w:r>
        <w:rPr>
          <w:lang w:val="en-US"/>
        </w:rPr>
        <w:t>characteristics</w:t>
      </w:r>
      <w:r>
        <w:rPr>
          <w:rFonts w:hint="eastAsia"/>
          <w:lang w:val="en-US"/>
        </w:rPr>
        <w:t xml:space="preserve"> of mmwave. For example, reduce </w:t>
      </w:r>
      <w:r w:rsidRPr="00135A06">
        <w:rPr>
          <w:rFonts w:hint="eastAsia"/>
          <w:lang w:val="en-US"/>
        </w:rPr>
        <w:t>i</w:t>
      </w:r>
      <w:r w:rsidRPr="00135A06">
        <w:rPr>
          <w:lang w:val="en-US"/>
        </w:rPr>
        <w:t>nter-site distance</w:t>
      </w:r>
      <w:r w:rsidR="00026B26">
        <w:rPr>
          <w:rFonts w:hint="eastAsia"/>
          <w:lang w:val="en-US"/>
        </w:rPr>
        <w:t xml:space="preserve"> and/or </w:t>
      </w:r>
      <w:r w:rsidR="00026B26" w:rsidRPr="00135A06">
        <w:rPr>
          <w:rFonts w:hint="eastAsia"/>
          <w:lang w:val="en-US"/>
        </w:rPr>
        <w:t>indoor UE ratio in d</w:t>
      </w:r>
      <w:r w:rsidR="00026B26" w:rsidRPr="00135A06">
        <w:rPr>
          <w:lang w:val="en-US"/>
        </w:rPr>
        <w:t>evice deployment</w:t>
      </w:r>
      <w:r w:rsidR="00026B26" w:rsidRPr="00135A06">
        <w:rPr>
          <w:rFonts w:hint="eastAsia"/>
          <w:lang w:val="en-US"/>
        </w:rPr>
        <w:t xml:space="preserve"> can be considered</w:t>
      </w:r>
      <w:r w:rsidR="00026B26">
        <w:rPr>
          <w:rFonts w:hint="eastAsia"/>
          <w:lang w:val="en-US"/>
        </w:rPr>
        <w:t xml:space="preserve"> as candidates</w:t>
      </w:r>
      <w:r w:rsidRPr="00135A06">
        <w:rPr>
          <w:rFonts w:hint="eastAsia"/>
          <w:lang w:val="en-US"/>
        </w:rPr>
        <w:t>, increase n</w:t>
      </w:r>
      <w:r w:rsidRPr="00135A06">
        <w:rPr>
          <w:lang w:val="en-US"/>
        </w:rPr>
        <w:t>umber of antenna elements per TRxP</w:t>
      </w:r>
      <w:r w:rsidRPr="00135A06">
        <w:rPr>
          <w:rFonts w:hint="eastAsia"/>
          <w:lang w:val="en-US"/>
        </w:rPr>
        <w:t xml:space="preserve"> and/or n</w:t>
      </w:r>
      <w:r w:rsidRPr="00135A06">
        <w:rPr>
          <w:lang w:val="en-US"/>
        </w:rPr>
        <w:t>umber of UE antenna elements</w:t>
      </w:r>
      <w:r w:rsidRPr="00135A06">
        <w:rPr>
          <w:rFonts w:hint="eastAsia"/>
          <w:lang w:val="en-US"/>
        </w:rPr>
        <w:t xml:space="preserve">, </w:t>
      </w:r>
      <w:r w:rsidR="00026B26">
        <w:rPr>
          <w:rFonts w:hint="eastAsia"/>
          <w:lang w:val="en-US"/>
        </w:rPr>
        <w:t>etc</w:t>
      </w:r>
      <w:r w:rsidRPr="00135A06">
        <w:rPr>
          <w:rFonts w:hint="eastAsia"/>
          <w:lang w:val="en-US"/>
        </w:rPr>
        <w:t xml:space="preserve">. </w:t>
      </w:r>
      <w:r w:rsidR="000A2CE2">
        <w:rPr>
          <w:lang w:val="en-US"/>
        </w:rPr>
        <w:t>If additional evaluation results are provided by companies with the modification</w:t>
      </w:r>
      <w:bookmarkStart w:id="3" w:name="_GoBack"/>
      <w:bookmarkEnd w:id="3"/>
      <w:r w:rsidR="000A2CE2">
        <w:rPr>
          <w:lang w:val="en-US"/>
        </w:rPr>
        <w:t xml:space="preserve"> on some of evaluation methodology, it should also be captured in the final evaluation results with the proper explanation on the modification.</w:t>
      </w:r>
    </w:p>
    <w:p w14:paraId="06138094" w14:textId="0DB98541" w:rsidR="00596896" w:rsidRDefault="00135A06" w:rsidP="00135A06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u w:val="single"/>
          <w:lang w:val="en-US"/>
        </w:rPr>
        <w:lastRenderedPageBreak/>
        <w:t>Proposal 3</w:t>
      </w:r>
      <w:r w:rsidR="00596896" w:rsidRPr="009B4B03">
        <w:rPr>
          <w:rFonts w:hint="eastAsia"/>
          <w:b/>
          <w:u w:val="single"/>
          <w:lang w:val="en-US"/>
        </w:rPr>
        <w:t xml:space="preserve">: </w:t>
      </w:r>
      <w:r w:rsidR="000A2CE2">
        <w:rPr>
          <w:b/>
          <w:u w:val="single"/>
          <w:lang w:val="en-US"/>
        </w:rPr>
        <w:t xml:space="preserve">Companies are encouraged to provide additional evaluation results with modification on some of </w:t>
      </w:r>
      <w:r w:rsidR="00596896" w:rsidRPr="009B4B03">
        <w:rPr>
          <w:rFonts w:hint="eastAsia"/>
          <w:b/>
          <w:u w:val="single"/>
          <w:lang w:val="en-US"/>
        </w:rPr>
        <w:t>evaluation methodology especially for evaluation configuration B for Dense-Urban-eMBB scenario.</w:t>
      </w:r>
    </w:p>
    <w:p w14:paraId="2139B50E" w14:textId="32E9D1A4" w:rsidR="000A2CE2" w:rsidRPr="000A2CE2" w:rsidRDefault="000A2CE2" w:rsidP="00135A06">
      <w:pPr>
        <w:spacing w:line="288" w:lineRule="auto"/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 xml:space="preserve">Proposal 4: </w:t>
      </w:r>
      <w:r w:rsidRPr="000A2CE2">
        <w:rPr>
          <w:b/>
          <w:u w:val="single"/>
          <w:lang w:val="en-US"/>
        </w:rPr>
        <w:t xml:space="preserve">If additional evaluation results </w:t>
      </w:r>
      <w:r>
        <w:rPr>
          <w:b/>
          <w:u w:val="single"/>
          <w:lang w:val="en-US"/>
        </w:rPr>
        <w:t>with some</w:t>
      </w:r>
      <w:r w:rsidRPr="000A2CE2">
        <w:rPr>
          <w:b/>
          <w:u w:val="single"/>
          <w:lang w:val="en-US"/>
        </w:rPr>
        <w:t xml:space="preserve"> modification</w:t>
      </w:r>
      <w:r>
        <w:rPr>
          <w:b/>
          <w:u w:val="single"/>
          <w:lang w:val="en-US"/>
        </w:rPr>
        <w:t>s</w:t>
      </w:r>
      <w:r w:rsidRPr="000A2CE2">
        <w:rPr>
          <w:b/>
          <w:u w:val="single"/>
          <w:lang w:val="en-US"/>
        </w:rPr>
        <w:t xml:space="preserve"> on </w:t>
      </w:r>
      <w:r>
        <w:rPr>
          <w:b/>
          <w:u w:val="single"/>
          <w:lang w:val="en-US"/>
        </w:rPr>
        <w:t>evaluation methodologies</w:t>
      </w:r>
      <w:r w:rsidRPr="000A2CE2">
        <w:rPr>
          <w:b/>
          <w:u w:val="single"/>
          <w:lang w:val="en-US"/>
        </w:rPr>
        <w:t xml:space="preserve">, it should also be captured in the final </w:t>
      </w:r>
      <w:r>
        <w:rPr>
          <w:b/>
          <w:u w:val="single"/>
          <w:lang w:val="en-US"/>
        </w:rPr>
        <w:t xml:space="preserve">submission </w:t>
      </w:r>
      <w:r w:rsidRPr="000A2CE2">
        <w:rPr>
          <w:b/>
          <w:u w:val="single"/>
          <w:lang w:val="en-US"/>
        </w:rPr>
        <w:t>with the proper explanation on the modification.</w:t>
      </w:r>
    </w:p>
    <w:p w14:paraId="7039D56D" w14:textId="37AA8AF8" w:rsidR="00815493" w:rsidRDefault="00815493" w:rsidP="007A38C9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szCs w:val="20"/>
          <w:lang w:val="en-US"/>
        </w:rPr>
      </w:pPr>
      <w:r w:rsidRPr="0018262A">
        <w:rPr>
          <w:szCs w:val="20"/>
          <w:lang w:val="en-US"/>
        </w:rPr>
        <w:t>Conclusion</w:t>
      </w:r>
    </w:p>
    <w:p w14:paraId="721E762D" w14:textId="77777777" w:rsidR="00815493" w:rsidRDefault="00815493" w:rsidP="007A38C9">
      <w:pPr>
        <w:spacing w:line="288" w:lineRule="auto"/>
      </w:pPr>
      <w:r w:rsidRPr="00031EF0">
        <w:t xml:space="preserve">The </w:t>
      </w:r>
      <w:r>
        <w:t>proposals made in this contribution are summarized below:</w:t>
      </w:r>
    </w:p>
    <w:p w14:paraId="3136EFF4" w14:textId="77777777" w:rsidR="00026B26" w:rsidRPr="009B4B03" w:rsidRDefault="00026B26" w:rsidP="00026B26">
      <w:pPr>
        <w:spacing w:line="288" w:lineRule="auto"/>
        <w:jc w:val="both"/>
        <w:rPr>
          <w:b/>
          <w:u w:val="single"/>
          <w:lang w:val="en-US"/>
        </w:rPr>
      </w:pPr>
      <w:r w:rsidRPr="009B4B03">
        <w:rPr>
          <w:rFonts w:hint="eastAsia"/>
          <w:b/>
          <w:u w:val="single"/>
          <w:lang w:val="en-US"/>
        </w:rPr>
        <w:t>Proposal 1: Evaluation results for evaluation configuration B for Dense-Urban-eMBB scenario should be captured in TR37.910 for final submission.</w:t>
      </w:r>
    </w:p>
    <w:p w14:paraId="53B71CA0" w14:textId="6E2B7B72" w:rsidR="00026B26" w:rsidRPr="009B4B03" w:rsidRDefault="00026B26" w:rsidP="00026B26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u w:val="single"/>
          <w:lang w:val="en-US"/>
        </w:rPr>
        <w:t>Proposal 2</w:t>
      </w:r>
      <w:r w:rsidRPr="009B4B03">
        <w:rPr>
          <w:rFonts w:hint="eastAsia"/>
          <w:b/>
          <w:u w:val="single"/>
          <w:lang w:val="en-US"/>
        </w:rPr>
        <w:t xml:space="preserve">: Companies are encouraged to evaluate and provide evaluation results for evaluation configuration B </w:t>
      </w:r>
      <w:r w:rsidR="005B0EE3">
        <w:rPr>
          <w:rFonts w:hint="eastAsia"/>
          <w:b/>
          <w:u w:val="single"/>
          <w:lang w:val="en-US"/>
        </w:rPr>
        <w:t xml:space="preserve">especially </w:t>
      </w:r>
      <w:r w:rsidRPr="009B4B03">
        <w:rPr>
          <w:rFonts w:hint="eastAsia"/>
          <w:b/>
          <w:u w:val="single"/>
          <w:lang w:val="en-US"/>
        </w:rPr>
        <w:t xml:space="preserve">for Dense-Urban-eMBB scenario </w:t>
      </w:r>
      <w:r>
        <w:rPr>
          <w:rFonts w:hint="eastAsia"/>
          <w:b/>
          <w:u w:val="single"/>
          <w:lang w:val="en-US"/>
        </w:rPr>
        <w:t>for</w:t>
      </w:r>
      <w:r w:rsidRPr="009B4B03">
        <w:rPr>
          <w:rFonts w:hint="eastAsia"/>
          <w:b/>
          <w:u w:val="single"/>
          <w:lang w:val="en-US"/>
        </w:rPr>
        <w:t xml:space="preserve"> final submission.</w:t>
      </w:r>
    </w:p>
    <w:p w14:paraId="0102B189" w14:textId="77777777" w:rsidR="000A2CE2" w:rsidRDefault="000A2CE2" w:rsidP="000A2CE2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u w:val="single"/>
          <w:lang w:val="en-US"/>
        </w:rPr>
        <w:t>Proposal 3</w:t>
      </w:r>
      <w:r w:rsidRPr="009B4B03">
        <w:rPr>
          <w:rFonts w:hint="eastAsia"/>
          <w:b/>
          <w:u w:val="single"/>
          <w:lang w:val="en-US"/>
        </w:rPr>
        <w:t xml:space="preserve">: </w:t>
      </w:r>
      <w:r>
        <w:rPr>
          <w:b/>
          <w:u w:val="single"/>
          <w:lang w:val="en-US"/>
        </w:rPr>
        <w:t xml:space="preserve">Companies are encouraged to provide additional evaluation results with modification on some of </w:t>
      </w:r>
      <w:r w:rsidRPr="009B4B03">
        <w:rPr>
          <w:rFonts w:hint="eastAsia"/>
          <w:b/>
          <w:u w:val="single"/>
          <w:lang w:val="en-US"/>
        </w:rPr>
        <w:t>evaluation methodology especially for evaluation configuration B for Dense-Urban-eMBB scenario.</w:t>
      </w:r>
    </w:p>
    <w:p w14:paraId="5F617596" w14:textId="77777777" w:rsidR="000A2CE2" w:rsidRPr="000A2CE2" w:rsidRDefault="000A2CE2" w:rsidP="000A2CE2">
      <w:pPr>
        <w:spacing w:line="288" w:lineRule="auto"/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 xml:space="preserve">Proposal 4: </w:t>
      </w:r>
      <w:r w:rsidRPr="000A2CE2">
        <w:rPr>
          <w:b/>
          <w:u w:val="single"/>
          <w:lang w:val="en-US"/>
        </w:rPr>
        <w:t xml:space="preserve">If additional evaluation results </w:t>
      </w:r>
      <w:r>
        <w:rPr>
          <w:b/>
          <w:u w:val="single"/>
          <w:lang w:val="en-US"/>
        </w:rPr>
        <w:t>with some</w:t>
      </w:r>
      <w:r w:rsidRPr="000A2CE2">
        <w:rPr>
          <w:b/>
          <w:u w:val="single"/>
          <w:lang w:val="en-US"/>
        </w:rPr>
        <w:t xml:space="preserve"> modification</w:t>
      </w:r>
      <w:r>
        <w:rPr>
          <w:b/>
          <w:u w:val="single"/>
          <w:lang w:val="en-US"/>
        </w:rPr>
        <w:t>s</w:t>
      </w:r>
      <w:r w:rsidRPr="000A2CE2">
        <w:rPr>
          <w:b/>
          <w:u w:val="single"/>
          <w:lang w:val="en-US"/>
        </w:rPr>
        <w:t xml:space="preserve"> on </w:t>
      </w:r>
      <w:r>
        <w:rPr>
          <w:b/>
          <w:u w:val="single"/>
          <w:lang w:val="en-US"/>
        </w:rPr>
        <w:t>evaluation methodologies</w:t>
      </w:r>
      <w:r w:rsidRPr="000A2CE2">
        <w:rPr>
          <w:b/>
          <w:u w:val="single"/>
          <w:lang w:val="en-US"/>
        </w:rPr>
        <w:t xml:space="preserve">, it should also be captured in the final </w:t>
      </w:r>
      <w:r>
        <w:rPr>
          <w:b/>
          <w:u w:val="single"/>
          <w:lang w:val="en-US"/>
        </w:rPr>
        <w:t xml:space="preserve">submission </w:t>
      </w:r>
      <w:r w:rsidRPr="000A2CE2">
        <w:rPr>
          <w:b/>
          <w:u w:val="single"/>
          <w:lang w:val="en-US"/>
        </w:rPr>
        <w:t>with the proper explanation on the modification.</w:t>
      </w:r>
    </w:p>
    <w:p w14:paraId="40420A58" w14:textId="77777777" w:rsidR="00EF0AB4" w:rsidRPr="000A2CE2" w:rsidRDefault="00EF0AB4" w:rsidP="007A38C9">
      <w:pPr>
        <w:spacing w:line="288" w:lineRule="auto"/>
        <w:rPr>
          <w:lang w:val="en-US"/>
        </w:rPr>
      </w:pPr>
    </w:p>
    <w:sectPr w:rsidR="00EF0AB4" w:rsidRPr="000A2CE2" w:rsidSect="00BD4CF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317AA" w14:textId="77777777" w:rsidR="00A50681" w:rsidRDefault="00A50681" w:rsidP="00083046">
      <w:r>
        <w:separator/>
      </w:r>
    </w:p>
  </w:endnote>
  <w:endnote w:type="continuationSeparator" w:id="0">
    <w:p w14:paraId="4A462707" w14:textId="77777777" w:rsidR="00A50681" w:rsidRDefault="00A50681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5078F" w14:textId="77777777" w:rsidR="00A50681" w:rsidRDefault="00A50681" w:rsidP="00083046">
      <w:r>
        <w:separator/>
      </w:r>
    </w:p>
  </w:footnote>
  <w:footnote w:type="continuationSeparator" w:id="0">
    <w:p w14:paraId="1EC340DF" w14:textId="77777777" w:rsidR="00A50681" w:rsidRDefault="00A50681" w:rsidP="00083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A875C9"/>
    <w:multiLevelType w:val="multilevel"/>
    <w:tmpl w:val="F52EA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D16B0"/>
    <w:multiLevelType w:val="multilevel"/>
    <w:tmpl w:val="82683D96"/>
    <w:lvl w:ilvl="0">
      <w:start w:val="1"/>
      <w:numFmt w:val="decimal"/>
      <w:lvlText w:val="%1"/>
      <w:lvlJc w:val="left"/>
      <w:pPr>
        <w:ind w:left="1662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98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2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82" w:hanging="2520"/>
      </w:pPr>
      <w:rPr>
        <w:rFonts w:hint="default"/>
      </w:rPr>
    </w:lvl>
  </w:abstractNum>
  <w:abstractNum w:abstractNumId="10" w15:restartNumberingAfterBreak="0">
    <w:nsid w:val="3E2306A0"/>
    <w:multiLevelType w:val="hybridMultilevel"/>
    <w:tmpl w:val="B8D66E8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E572F"/>
    <w:multiLevelType w:val="hybridMultilevel"/>
    <w:tmpl w:val="EFD8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34353DB"/>
    <w:multiLevelType w:val="hybridMultilevel"/>
    <w:tmpl w:val="6270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435DE"/>
    <w:multiLevelType w:val="hybridMultilevel"/>
    <w:tmpl w:val="4446C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87ACF"/>
    <w:multiLevelType w:val="hybridMultilevel"/>
    <w:tmpl w:val="2FDA2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7"/>
  </w:num>
  <w:num w:numId="4">
    <w:abstractNumId w:val="22"/>
  </w:num>
  <w:num w:numId="5">
    <w:abstractNumId w:val="15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2"/>
  </w:num>
  <w:num w:numId="11">
    <w:abstractNumId w:val="1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6"/>
  </w:num>
  <w:num w:numId="15">
    <w:abstractNumId w:val="9"/>
  </w:num>
  <w:num w:numId="16">
    <w:abstractNumId w:val="16"/>
  </w:num>
  <w:num w:numId="17">
    <w:abstractNumId w:val="18"/>
  </w:num>
  <w:num w:numId="18">
    <w:abstractNumId w:val="8"/>
  </w:num>
  <w:num w:numId="19">
    <w:abstractNumId w:val="11"/>
  </w:num>
  <w:num w:numId="20">
    <w:abstractNumId w:val="20"/>
  </w:num>
  <w:num w:numId="21">
    <w:abstractNumId w:val="19"/>
  </w:num>
  <w:num w:numId="22">
    <w:abstractNumId w:val="12"/>
  </w:num>
  <w:num w:numId="23">
    <w:abstractNumId w:val="14"/>
  </w:num>
  <w:num w:numId="24">
    <w:abstractNumId w:val="10"/>
  </w:num>
  <w:num w:numId="25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4DD4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7E2"/>
    <w:rsid w:val="0001401B"/>
    <w:rsid w:val="0001676E"/>
    <w:rsid w:val="000167DF"/>
    <w:rsid w:val="0001695D"/>
    <w:rsid w:val="00016F59"/>
    <w:rsid w:val="000172F4"/>
    <w:rsid w:val="00017857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6B26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1DB"/>
    <w:rsid w:val="0006267E"/>
    <w:rsid w:val="00062716"/>
    <w:rsid w:val="000627C6"/>
    <w:rsid w:val="00062907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09"/>
    <w:rsid w:val="00091C52"/>
    <w:rsid w:val="00092123"/>
    <w:rsid w:val="000923E2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CE2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97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E1471"/>
    <w:rsid w:val="000E1AF3"/>
    <w:rsid w:val="000E2201"/>
    <w:rsid w:val="000E27C2"/>
    <w:rsid w:val="000E34D6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424B"/>
    <w:rsid w:val="00135071"/>
    <w:rsid w:val="00135364"/>
    <w:rsid w:val="001358FE"/>
    <w:rsid w:val="00135A06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71E4"/>
    <w:rsid w:val="00147305"/>
    <w:rsid w:val="00147488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62A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10D"/>
    <w:rsid w:val="001B0ADA"/>
    <w:rsid w:val="001B0D8A"/>
    <w:rsid w:val="001B123A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7FA"/>
    <w:rsid w:val="001C6890"/>
    <w:rsid w:val="001C76C5"/>
    <w:rsid w:val="001C7CCA"/>
    <w:rsid w:val="001D04EE"/>
    <w:rsid w:val="001D0661"/>
    <w:rsid w:val="001D07C2"/>
    <w:rsid w:val="001D0C91"/>
    <w:rsid w:val="001D0D60"/>
    <w:rsid w:val="001D0F1F"/>
    <w:rsid w:val="001D0FD7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077A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439F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808"/>
    <w:rsid w:val="0024133B"/>
    <w:rsid w:val="0024179B"/>
    <w:rsid w:val="00241ACC"/>
    <w:rsid w:val="00242116"/>
    <w:rsid w:val="00242798"/>
    <w:rsid w:val="002428B8"/>
    <w:rsid w:val="00242921"/>
    <w:rsid w:val="002440E6"/>
    <w:rsid w:val="00244EF2"/>
    <w:rsid w:val="00245C3D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1832"/>
    <w:rsid w:val="002624DF"/>
    <w:rsid w:val="00262587"/>
    <w:rsid w:val="00262743"/>
    <w:rsid w:val="00263113"/>
    <w:rsid w:val="002638DC"/>
    <w:rsid w:val="002649E1"/>
    <w:rsid w:val="00264DBB"/>
    <w:rsid w:val="00265BFF"/>
    <w:rsid w:val="00266890"/>
    <w:rsid w:val="00266901"/>
    <w:rsid w:val="00266985"/>
    <w:rsid w:val="002669E5"/>
    <w:rsid w:val="00266A29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C1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362B"/>
    <w:rsid w:val="002B499B"/>
    <w:rsid w:val="002B515A"/>
    <w:rsid w:val="002B52C6"/>
    <w:rsid w:val="002B57DB"/>
    <w:rsid w:val="002B6A59"/>
    <w:rsid w:val="002B6BDA"/>
    <w:rsid w:val="002B71B0"/>
    <w:rsid w:val="002C0453"/>
    <w:rsid w:val="002C0D28"/>
    <w:rsid w:val="002C1230"/>
    <w:rsid w:val="002C16A1"/>
    <w:rsid w:val="002C294D"/>
    <w:rsid w:val="002C300C"/>
    <w:rsid w:val="002C3F56"/>
    <w:rsid w:val="002C4101"/>
    <w:rsid w:val="002C46A5"/>
    <w:rsid w:val="002C4A7E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2F72C0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FD"/>
    <w:rsid w:val="0033544D"/>
    <w:rsid w:val="00336575"/>
    <w:rsid w:val="00337211"/>
    <w:rsid w:val="00337623"/>
    <w:rsid w:val="003406B4"/>
    <w:rsid w:val="0034083C"/>
    <w:rsid w:val="00341FC4"/>
    <w:rsid w:val="0034227B"/>
    <w:rsid w:val="0034245C"/>
    <w:rsid w:val="00342707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50D8B"/>
    <w:rsid w:val="00351063"/>
    <w:rsid w:val="003514CD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69B2"/>
    <w:rsid w:val="00367444"/>
    <w:rsid w:val="00367459"/>
    <w:rsid w:val="0036771C"/>
    <w:rsid w:val="00367C76"/>
    <w:rsid w:val="00367F5B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2070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44EF"/>
    <w:rsid w:val="003D562F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A78"/>
    <w:rsid w:val="003F0CD1"/>
    <w:rsid w:val="003F1546"/>
    <w:rsid w:val="003F1A3F"/>
    <w:rsid w:val="003F2002"/>
    <w:rsid w:val="003F3471"/>
    <w:rsid w:val="003F3B09"/>
    <w:rsid w:val="003F44E2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314"/>
    <w:rsid w:val="00401F93"/>
    <w:rsid w:val="0040240E"/>
    <w:rsid w:val="0040296F"/>
    <w:rsid w:val="00402B73"/>
    <w:rsid w:val="0040329D"/>
    <w:rsid w:val="004038E2"/>
    <w:rsid w:val="0040391C"/>
    <w:rsid w:val="004042E9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AEE"/>
    <w:rsid w:val="00437386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F50"/>
    <w:rsid w:val="0044702F"/>
    <w:rsid w:val="004471CE"/>
    <w:rsid w:val="00447AB0"/>
    <w:rsid w:val="00450544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92C"/>
    <w:rsid w:val="00476B90"/>
    <w:rsid w:val="00477106"/>
    <w:rsid w:val="004771A8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16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3C3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161"/>
    <w:rsid w:val="004F7C41"/>
    <w:rsid w:val="00500CEB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2AC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6880"/>
    <w:rsid w:val="005678F0"/>
    <w:rsid w:val="00567B39"/>
    <w:rsid w:val="00571745"/>
    <w:rsid w:val="0057342A"/>
    <w:rsid w:val="00573687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DB5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6D2"/>
    <w:rsid w:val="00595A9F"/>
    <w:rsid w:val="00595B38"/>
    <w:rsid w:val="00596458"/>
    <w:rsid w:val="00596896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90C"/>
    <w:rsid w:val="005A4C2A"/>
    <w:rsid w:val="005A6E63"/>
    <w:rsid w:val="005A71B5"/>
    <w:rsid w:val="005A73AC"/>
    <w:rsid w:val="005A7589"/>
    <w:rsid w:val="005A7F30"/>
    <w:rsid w:val="005B0EE3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C71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2CF"/>
    <w:rsid w:val="005C5FC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1B3A"/>
    <w:rsid w:val="005E2034"/>
    <w:rsid w:val="005E28AF"/>
    <w:rsid w:val="005E44CC"/>
    <w:rsid w:val="005E48CC"/>
    <w:rsid w:val="005E4B07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B34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07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27C77"/>
    <w:rsid w:val="00630E9A"/>
    <w:rsid w:val="006310B0"/>
    <w:rsid w:val="0063162C"/>
    <w:rsid w:val="00631A52"/>
    <w:rsid w:val="00631C9C"/>
    <w:rsid w:val="00632544"/>
    <w:rsid w:val="00632EAC"/>
    <w:rsid w:val="00633AD4"/>
    <w:rsid w:val="0063477E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64E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C92"/>
    <w:rsid w:val="006A5593"/>
    <w:rsid w:val="006A6F6C"/>
    <w:rsid w:val="006A6FAD"/>
    <w:rsid w:val="006A7B44"/>
    <w:rsid w:val="006B17EB"/>
    <w:rsid w:val="006B1826"/>
    <w:rsid w:val="006B212C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6F4"/>
    <w:rsid w:val="006C2882"/>
    <w:rsid w:val="006C292A"/>
    <w:rsid w:val="006C2CEB"/>
    <w:rsid w:val="006C4072"/>
    <w:rsid w:val="006C4640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6EF9"/>
    <w:rsid w:val="006F79E1"/>
    <w:rsid w:val="006F7BCF"/>
    <w:rsid w:val="00700BC3"/>
    <w:rsid w:val="00702692"/>
    <w:rsid w:val="0070274F"/>
    <w:rsid w:val="00703F73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BA"/>
    <w:rsid w:val="007564FF"/>
    <w:rsid w:val="00756864"/>
    <w:rsid w:val="00756BF6"/>
    <w:rsid w:val="00757B9B"/>
    <w:rsid w:val="007608C8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58A6"/>
    <w:rsid w:val="007659C8"/>
    <w:rsid w:val="00765C1B"/>
    <w:rsid w:val="0076606C"/>
    <w:rsid w:val="00766BA8"/>
    <w:rsid w:val="00771F90"/>
    <w:rsid w:val="00773110"/>
    <w:rsid w:val="0077429E"/>
    <w:rsid w:val="007745DB"/>
    <w:rsid w:val="0077573A"/>
    <w:rsid w:val="00775996"/>
    <w:rsid w:val="00775ECE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B38"/>
    <w:rsid w:val="00792DE9"/>
    <w:rsid w:val="00792E6A"/>
    <w:rsid w:val="00793519"/>
    <w:rsid w:val="00793CB6"/>
    <w:rsid w:val="00793CF1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CF3"/>
    <w:rsid w:val="007A1749"/>
    <w:rsid w:val="007A262F"/>
    <w:rsid w:val="007A324D"/>
    <w:rsid w:val="007A325B"/>
    <w:rsid w:val="007A38C9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4D81"/>
    <w:rsid w:val="007C5842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1738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B88"/>
    <w:rsid w:val="00824242"/>
    <w:rsid w:val="0082540F"/>
    <w:rsid w:val="00825973"/>
    <w:rsid w:val="00825FE1"/>
    <w:rsid w:val="00826017"/>
    <w:rsid w:val="008266A5"/>
    <w:rsid w:val="008278B1"/>
    <w:rsid w:val="00827C35"/>
    <w:rsid w:val="00827E77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5A5"/>
    <w:rsid w:val="00847775"/>
    <w:rsid w:val="00850EE1"/>
    <w:rsid w:val="0085153B"/>
    <w:rsid w:val="00851584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C77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9B1"/>
    <w:rsid w:val="008A2FC4"/>
    <w:rsid w:val="008A3312"/>
    <w:rsid w:val="008A4040"/>
    <w:rsid w:val="008A4260"/>
    <w:rsid w:val="008A44DA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50CF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C7B66"/>
    <w:rsid w:val="008D324A"/>
    <w:rsid w:val="008D3D6F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147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0B1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07AB"/>
    <w:rsid w:val="0098191E"/>
    <w:rsid w:val="00981D70"/>
    <w:rsid w:val="009824CA"/>
    <w:rsid w:val="009836D0"/>
    <w:rsid w:val="00983E39"/>
    <w:rsid w:val="0098598C"/>
    <w:rsid w:val="00985B18"/>
    <w:rsid w:val="00985EB6"/>
    <w:rsid w:val="00986810"/>
    <w:rsid w:val="00986FF8"/>
    <w:rsid w:val="00987209"/>
    <w:rsid w:val="00987AC4"/>
    <w:rsid w:val="0099096E"/>
    <w:rsid w:val="00990DD9"/>
    <w:rsid w:val="0099137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B03"/>
    <w:rsid w:val="009B4FEB"/>
    <w:rsid w:val="009B5A95"/>
    <w:rsid w:val="009B66D6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2763"/>
    <w:rsid w:val="009E2872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FCB"/>
    <w:rsid w:val="00A053C7"/>
    <w:rsid w:val="00A0774C"/>
    <w:rsid w:val="00A07B42"/>
    <w:rsid w:val="00A109F3"/>
    <w:rsid w:val="00A10AF9"/>
    <w:rsid w:val="00A11711"/>
    <w:rsid w:val="00A11BF8"/>
    <w:rsid w:val="00A126D0"/>
    <w:rsid w:val="00A12A9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0681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7C"/>
    <w:rsid w:val="00A57123"/>
    <w:rsid w:val="00A5727D"/>
    <w:rsid w:val="00A5798E"/>
    <w:rsid w:val="00A57F86"/>
    <w:rsid w:val="00A60EBA"/>
    <w:rsid w:val="00A61895"/>
    <w:rsid w:val="00A6196B"/>
    <w:rsid w:val="00A6241F"/>
    <w:rsid w:val="00A635CB"/>
    <w:rsid w:val="00A63CDC"/>
    <w:rsid w:val="00A63D53"/>
    <w:rsid w:val="00A644DE"/>
    <w:rsid w:val="00A6611E"/>
    <w:rsid w:val="00A66233"/>
    <w:rsid w:val="00A67623"/>
    <w:rsid w:val="00A67A3E"/>
    <w:rsid w:val="00A67B64"/>
    <w:rsid w:val="00A67E61"/>
    <w:rsid w:val="00A67F22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9A4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5122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8F5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BB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252D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5D4"/>
    <w:rsid w:val="00AE37BC"/>
    <w:rsid w:val="00AE39AF"/>
    <w:rsid w:val="00AE41AF"/>
    <w:rsid w:val="00AE4511"/>
    <w:rsid w:val="00AE4A1F"/>
    <w:rsid w:val="00AE4EB1"/>
    <w:rsid w:val="00AE4EBA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F04"/>
    <w:rsid w:val="00AF2653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1848"/>
    <w:rsid w:val="00B01DB5"/>
    <w:rsid w:val="00B02FEA"/>
    <w:rsid w:val="00B032ED"/>
    <w:rsid w:val="00B052F7"/>
    <w:rsid w:val="00B058D3"/>
    <w:rsid w:val="00B05CCB"/>
    <w:rsid w:val="00B06290"/>
    <w:rsid w:val="00B06610"/>
    <w:rsid w:val="00B07877"/>
    <w:rsid w:val="00B10EBC"/>
    <w:rsid w:val="00B11998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623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5789"/>
    <w:rsid w:val="00B46022"/>
    <w:rsid w:val="00B4722A"/>
    <w:rsid w:val="00B51434"/>
    <w:rsid w:val="00B51715"/>
    <w:rsid w:val="00B51895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315E"/>
    <w:rsid w:val="00B63E21"/>
    <w:rsid w:val="00B64CB1"/>
    <w:rsid w:val="00B656AE"/>
    <w:rsid w:val="00B659F4"/>
    <w:rsid w:val="00B65AFC"/>
    <w:rsid w:val="00B65B07"/>
    <w:rsid w:val="00B65CD7"/>
    <w:rsid w:val="00B66CC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E68"/>
    <w:rsid w:val="00B821A8"/>
    <w:rsid w:val="00B82B68"/>
    <w:rsid w:val="00B836ED"/>
    <w:rsid w:val="00B848C9"/>
    <w:rsid w:val="00B855C2"/>
    <w:rsid w:val="00B85D36"/>
    <w:rsid w:val="00B908E4"/>
    <w:rsid w:val="00B9109C"/>
    <w:rsid w:val="00B936C9"/>
    <w:rsid w:val="00B93E09"/>
    <w:rsid w:val="00B93E60"/>
    <w:rsid w:val="00B93EE0"/>
    <w:rsid w:val="00B9405C"/>
    <w:rsid w:val="00B95AA0"/>
    <w:rsid w:val="00B96465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1F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4FA"/>
    <w:rsid w:val="00BF39D9"/>
    <w:rsid w:val="00BF3BB8"/>
    <w:rsid w:val="00BF5C32"/>
    <w:rsid w:val="00BF5C43"/>
    <w:rsid w:val="00C00D5F"/>
    <w:rsid w:val="00C00E96"/>
    <w:rsid w:val="00C0148C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2A8C"/>
    <w:rsid w:val="00C13585"/>
    <w:rsid w:val="00C13880"/>
    <w:rsid w:val="00C15584"/>
    <w:rsid w:val="00C17342"/>
    <w:rsid w:val="00C17E56"/>
    <w:rsid w:val="00C200D6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3E33"/>
    <w:rsid w:val="00C24332"/>
    <w:rsid w:val="00C24A9D"/>
    <w:rsid w:val="00C250D3"/>
    <w:rsid w:val="00C2617F"/>
    <w:rsid w:val="00C27490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98F"/>
    <w:rsid w:val="00C97206"/>
    <w:rsid w:val="00CA18DB"/>
    <w:rsid w:val="00CA220D"/>
    <w:rsid w:val="00CA22E2"/>
    <w:rsid w:val="00CA266E"/>
    <w:rsid w:val="00CA3678"/>
    <w:rsid w:val="00CA37ED"/>
    <w:rsid w:val="00CA3C3E"/>
    <w:rsid w:val="00CA51FB"/>
    <w:rsid w:val="00CA5251"/>
    <w:rsid w:val="00CA534A"/>
    <w:rsid w:val="00CA56C6"/>
    <w:rsid w:val="00CA5BE5"/>
    <w:rsid w:val="00CA66E7"/>
    <w:rsid w:val="00CB0153"/>
    <w:rsid w:val="00CB0560"/>
    <w:rsid w:val="00CB06A9"/>
    <w:rsid w:val="00CB077B"/>
    <w:rsid w:val="00CB10CA"/>
    <w:rsid w:val="00CB1F70"/>
    <w:rsid w:val="00CB25C5"/>
    <w:rsid w:val="00CB2C08"/>
    <w:rsid w:val="00CB313B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3320"/>
    <w:rsid w:val="00CD386A"/>
    <w:rsid w:val="00CD3892"/>
    <w:rsid w:val="00CD4704"/>
    <w:rsid w:val="00CD546E"/>
    <w:rsid w:val="00CD66F3"/>
    <w:rsid w:val="00CD6800"/>
    <w:rsid w:val="00CD6D6B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7AF"/>
    <w:rsid w:val="00CF0C5D"/>
    <w:rsid w:val="00CF2798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1F71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C5D"/>
    <w:rsid w:val="00D154BD"/>
    <w:rsid w:val="00D15803"/>
    <w:rsid w:val="00D15929"/>
    <w:rsid w:val="00D15A2A"/>
    <w:rsid w:val="00D15F5B"/>
    <w:rsid w:val="00D16668"/>
    <w:rsid w:val="00D167C2"/>
    <w:rsid w:val="00D16868"/>
    <w:rsid w:val="00D16DD3"/>
    <w:rsid w:val="00D16EAF"/>
    <w:rsid w:val="00D17800"/>
    <w:rsid w:val="00D204A7"/>
    <w:rsid w:val="00D20663"/>
    <w:rsid w:val="00D21316"/>
    <w:rsid w:val="00D2156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2097"/>
    <w:rsid w:val="00D33009"/>
    <w:rsid w:val="00D338F7"/>
    <w:rsid w:val="00D33ACD"/>
    <w:rsid w:val="00D348E4"/>
    <w:rsid w:val="00D35223"/>
    <w:rsid w:val="00D3618E"/>
    <w:rsid w:val="00D36D59"/>
    <w:rsid w:val="00D40C12"/>
    <w:rsid w:val="00D40C65"/>
    <w:rsid w:val="00D40DAB"/>
    <w:rsid w:val="00D40ED0"/>
    <w:rsid w:val="00D41AF2"/>
    <w:rsid w:val="00D42028"/>
    <w:rsid w:val="00D44B7D"/>
    <w:rsid w:val="00D4578C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69D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080F"/>
    <w:rsid w:val="00D84E2B"/>
    <w:rsid w:val="00D8542D"/>
    <w:rsid w:val="00D866E9"/>
    <w:rsid w:val="00D86894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9A1"/>
    <w:rsid w:val="00DA3175"/>
    <w:rsid w:val="00DA3C05"/>
    <w:rsid w:val="00DA3CD0"/>
    <w:rsid w:val="00DA4624"/>
    <w:rsid w:val="00DA5BB8"/>
    <w:rsid w:val="00DA5F81"/>
    <w:rsid w:val="00DA6529"/>
    <w:rsid w:val="00DA669F"/>
    <w:rsid w:val="00DA67B5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6296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A63"/>
    <w:rsid w:val="00DD2ED7"/>
    <w:rsid w:val="00DD31CA"/>
    <w:rsid w:val="00DD3307"/>
    <w:rsid w:val="00DD356D"/>
    <w:rsid w:val="00DD41C8"/>
    <w:rsid w:val="00DD4536"/>
    <w:rsid w:val="00DD4567"/>
    <w:rsid w:val="00DD5B4C"/>
    <w:rsid w:val="00DD6237"/>
    <w:rsid w:val="00DD64D9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4F81"/>
    <w:rsid w:val="00DE53F1"/>
    <w:rsid w:val="00DE5A7D"/>
    <w:rsid w:val="00DE62E6"/>
    <w:rsid w:val="00DE714A"/>
    <w:rsid w:val="00DE7354"/>
    <w:rsid w:val="00DE7E05"/>
    <w:rsid w:val="00DF149B"/>
    <w:rsid w:val="00DF16F3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0D1F"/>
    <w:rsid w:val="00E3135B"/>
    <w:rsid w:val="00E313B2"/>
    <w:rsid w:val="00E31A13"/>
    <w:rsid w:val="00E31CF0"/>
    <w:rsid w:val="00E31EEB"/>
    <w:rsid w:val="00E32430"/>
    <w:rsid w:val="00E3341B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01B"/>
    <w:rsid w:val="00E811D8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621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4AB"/>
    <w:rsid w:val="00EA15EC"/>
    <w:rsid w:val="00EA1E56"/>
    <w:rsid w:val="00EA2847"/>
    <w:rsid w:val="00EA3381"/>
    <w:rsid w:val="00EA342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A85"/>
    <w:rsid w:val="00EB4C2F"/>
    <w:rsid w:val="00EB4FEF"/>
    <w:rsid w:val="00EB5657"/>
    <w:rsid w:val="00EB77F5"/>
    <w:rsid w:val="00EC03BE"/>
    <w:rsid w:val="00EC04C9"/>
    <w:rsid w:val="00EC0893"/>
    <w:rsid w:val="00EC1B2D"/>
    <w:rsid w:val="00EC1BC5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4F46"/>
    <w:rsid w:val="00EE6F4C"/>
    <w:rsid w:val="00EE79D7"/>
    <w:rsid w:val="00EF009A"/>
    <w:rsid w:val="00EF0701"/>
    <w:rsid w:val="00EF08AA"/>
    <w:rsid w:val="00EF0AB4"/>
    <w:rsid w:val="00EF0DBD"/>
    <w:rsid w:val="00EF1095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5EF9"/>
    <w:rsid w:val="00F26C83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48"/>
    <w:rsid w:val="00F32FFD"/>
    <w:rsid w:val="00F33536"/>
    <w:rsid w:val="00F349D1"/>
    <w:rsid w:val="00F34BD1"/>
    <w:rsid w:val="00F3586F"/>
    <w:rsid w:val="00F35DB2"/>
    <w:rsid w:val="00F36EFC"/>
    <w:rsid w:val="00F370D1"/>
    <w:rsid w:val="00F405FE"/>
    <w:rsid w:val="00F4106F"/>
    <w:rsid w:val="00F417EA"/>
    <w:rsid w:val="00F41E00"/>
    <w:rsid w:val="00F42037"/>
    <w:rsid w:val="00F42985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EF1"/>
    <w:rsid w:val="00F513F0"/>
    <w:rsid w:val="00F52C01"/>
    <w:rsid w:val="00F5375B"/>
    <w:rsid w:val="00F54AF2"/>
    <w:rsid w:val="00F54BB1"/>
    <w:rsid w:val="00F55945"/>
    <w:rsid w:val="00F56065"/>
    <w:rsid w:val="00F5613C"/>
    <w:rsid w:val="00F56238"/>
    <w:rsid w:val="00F56484"/>
    <w:rsid w:val="00F56658"/>
    <w:rsid w:val="00F56C05"/>
    <w:rsid w:val="00F56E59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809BC"/>
    <w:rsid w:val="00F80C35"/>
    <w:rsid w:val="00F81552"/>
    <w:rsid w:val="00F81B51"/>
    <w:rsid w:val="00F81BF3"/>
    <w:rsid w:val="00F82138"/>
    <w:rsid w:val="00F821BA"/>
    <w:rsid w:val="00F82753"/>
    <w:rsid w:val="00F82A79"/>
    <w:rsid w:val="00F82E03"/>
    <w:rsid w:val="00F8318B"/>
    <w:rsid w:val="00F834BB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493"/>
    <w:rsid w:val="00F976C7"/>
    <w:rsid w:val="00F97955"/>
    <w:rsid w:val="00F979A4"/>
    <w:rsid w:val="00F97AB2"/>
    <w:rsid w:val="00FA0767"/>
    <w:rsid w:val="00FA0C50"/>
    <w:rsid w:val="00FA0C75"/>
    <w:rsid w:val="00FA11BA"/>
    <w:rsid w:val="00FA1886"/>
    <w:rsid w:val="00FA1977"/>
    <w:rsid w:val="00FA2C8F"/>
    <w:rsid w:val="00FA37F1"/>
    <w:rsid w:val="00FA3F5C"/>
    <w:rsid w:val="00FA56AE"/>
    <w:rsid w:val="00FA6CFE"/>
    <w:rsid w:val="00FA7C6D"/>
    <w:rsid w:val="00FB03EA"/>
    <w:rsid w:val="00FB05B8"/>
    <w:rsid w:val="00FB1962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5562310B-E844-4D57-B4A7-F2FB39EE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D15F5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D15F5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D15F5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D15F5B"/>
    <w:p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before="240"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D15F5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목록 단락,?? ??,?????,????,Lista1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,列出段落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맑은 고딕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D15F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5F5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5F5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5F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15F5B"/>
    <w:rPr>
      <w:rFonts w:ascii="Arial" w:hAnsi="Arial"/>
      <w:sz w:val="36"/>
      <w:lang w:val="en-GB" w:eastAsia="en-US"/>
    </w:rPr>
  </w:style>
  <w:style w:type="paragraph" w:customStyle="1" w:styleId="Tabletext">
    <w:name w:val="Table_text"/>
    <w:basedOn w:val="Normal"/>
    <w:link w:val="TabletextChar"/>
    <w:qFormat/>
    <w:rsid w:val="0059689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lang w:eastAsia="en-US"/>
    </w:rPr>
  </w:style>
  <w:style w:type="character" w:styleId="FootnoteReference">
    <w:name w:val="footnote reference"/>
    <w:basedOn w:val="DefaultParagraphFont"/>
    <w:qFormat/>
    <w:rsid w:val="00596896"/>
    <w:rPr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596896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96896"/>
    <w:rPr>
      <w:rFonts w:eastAsiaTheme="minorEastAsia"/>
      <w:sz w:val="24"/>
      <w:lang w:val="en-GB" w:eastAsia="en-US"/>
    </w:rPr>
  </w:style>
  <w:style w:type="paragraph" w:customStyle="1" w:styleId="Tablehead">
    <w:name w:val="Table_head"/>
    <w:basedOn w:val="Normal"/>
    <w:link w:val="TableheadChar"/>
    <w:qFormat/>
    <w:rsid w:val="0059689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lang w:eastAsia="en-US"/>
    </w:rPr>
  </w:style>
  <w:style w:type="paragraph" w:customStyle="1" w:styleId="Tabletitle">
    <w:name w:val="Table_title"/>
    <w:basedOn w:val="Normal"/>
    <w:next w:val="Tabletext"/>
    <w:link w:val="TabletitleChar"/>
    <w:qFormat/>
    <w:rsid w:val="0059689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  <w:lang w:eastAsia="en-US"/>
    </w:rPr>
  </w:style>
  <w:style w:type="paragraph" w:customStyle="1" w:styleId="Tablefin">
    <w:name w:val="Table_fin"/>
    <w:basedOn w:val="Normal"/>
    <w:qFormat/>
    <w:rsid w:val="0059689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바탕"/>
      <w:lang w:eastAsia="en-US"/>
    </w:rPr>
  </w:style>
  <w:style w:type="character" w:customStyle="1" w:styleId="TabletextChar">
    <w:name w:val="Table_text Char"/>
    <w:link w:val="Tabletext"/>
    <w:rsid w:val="00596896"/>
    <w:rPr>
      <w:rFonts w:eastAsiaTheme="minorEastAsia"/>
      <w:lang w:val="en-GB" w:eastAsia="en-US"/>
    </w:rPr>
  </w:style>
  <w:style w:type="character" w:customStyle="1" w:styleId="TabletitleChar">
    <w:name w:val="Table_title Char"/>
    <w:link w:val="Tabletitle"/>
    <w:locked/>
    <w:rsid w:val="00596896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596896"/>
    <w:rPr>
      <w:rFonts w:ascii="Times New Roman Bold" w:eastAsiaTheme="minorEastAsia" w:hAnsi="Times New Roman Bold" w:cs="Times New Roman Bold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59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4E693-5304-42D8-9178-1C071B417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992</Words>
  <Characters>5656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#93</vt:lpstr>
      <vt:lpstr>3GPP TSG RAN WG1 #55</vt:lpstr>
    </vt:vector>
  </TitlesOfParts>
  <Company>S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#93</dc:title>
  <dc:creator>Samsung</dc:creator>
  <cp:lastModifiedBy>오진영/표준Research팀(SR)/Staff Engineer/삼성전자</cp:lastModifiedBy>
  <cp:revision>11</cp:revision>
  <cp:lastPrinted>2012-03-15T10:36:00Z</cp:lastPrinted>
  <dcterms:created xsi:type="dcterms:W3CDTF">2018-09-28T04:59:00Z</dcterms:created>
  <dcterms:modified xsi:type="dcterms:W3CDTF">2019-02-15T08:23:00Z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